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5C7" w:rsidRDefault="00D60178" w:rsidP="001405C7">
      <w:r>
        <w:rPr>
          <w:rFonts w:hint="eastAsia"/>
        </w:rPr>
        <w:t>附件五：</w:t>
      </w:r>
    </w:p>
    <w:p w:rsidR="001405C7" w:rsidRDefault="001405C7" w:rsidP="001405C7">
      <w:pPr>
        <w:ind w:firstLineChars="2250" w:firstLine="4725"/>
      </w:pPr>
      <w:r>
        <w:rPr>
          <w:rFonts w:hint="eastAsia"/>
        </w:rPr>
        <w:t xml:space="preserve"> </w:t>
      </w:r>
    </w:p>
    <w:p w:rsidR="00B9548F" w:rsidRDefault="00AC3C91" w:rsidP="004231FC">
      <w:pPr>
        <w:jc w:val="center"/>
        <w:rPr>
          <w:rFonts w:ascii="仿宋_GB2312" w:eastAsia="仿宋_GB2312"/>
          <w:sz w:val="28"/>
          <w:szCs w:val="28"/>
        </w:rPr>
      </w:pPr>
      <w:r>
        <w:rPr>
          <w:rFonts w:ascii="仿宋_GB2312" w:eastAsia="仿宋_GB2312" w:hint="eastAsia"/>
          <w:sz w:val="28"/>
          <w:szCs w:val="28"/>
        </w:rPr>
        <w:t>邮轮游保险</w:t>
      </w:r>
    </w:p>
    <w:p w:rsidR="00AC3C91" w:rsidRDefault="00AC3C91" w:rsidP="00B9548F">
      <w:pPr>
        <w:rPr>
          <w:rFonts w:ascii="仿宋_GB2312" w:eastAsia="仿宋_GB2312"/>
          <w:sz w:val="28"/>
          <w:szCs w:val="28"/>
        </w:rPr>
      </w:pPr>
      <w:r>
        <w:rPr>
          <w:rFonts w:ascii="仿宋_GB2312" w:eastAsia="仿宋_GB2312" w:hint="eastAsia"/>
          <w:noProof/>
          <w:sz w:val="28"/>
          <w:szCs w:val="28"/>
        </w:rPr>
        <w:drawing>
          <wp:inline distT="0" distB="0" distL="0" distR="0">
            <wp:extent cx="5831840" cy="3173606"/>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31840" cy="3173606"/>
                    </a:xfrm>
                    <a:prstGeom prst="rect">
                      <a:avLst/>
                    </a:prstGeom>
                    <a:noFill/>
                    <a:ln w="9525">
                      <a:noFill/>
                      <a:miter lim="800000"/>
                      <a:headEnd/>
                      <a:tailEnd/>
                    </a:ln>
                  </pic:spPr>
                </pic:pic>
              </a:graphicData>
            </a:graphic>
          </wp:inline>
        </w:drawing>
      </w:r>
      <w:r>
        <w:rPr>
          <w:rFonts w:ascii="仿宋_GB2312" w:eastAsia="仿宋_GB2312" w:hint="eastAsia"/>
          <w:noProof/>
          <w:sz w:val="28"/>
          <w:szCs w:val="28"/>
        </w:rPr>
        <w:drawing>
          <wp:inline distT="0" distB="0" distL="0" distR="0">
            <wp:extent cx="5831840" cy="2442337"/>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831840" cy="2442337"/>
                    </a:xfrm>
                    <a:prstGeom prst="rect">
                      <a:avLst/>
                    </a:prstGeom>
                    <a:noFill/>
                    <a:ln w="9525">
                      <a:noFill/>
                      <a:miter lim="800000"/>
                      <a:headEnd/>
                      <a:tailEnd/>
                    </a:ln>
                  </pic:spPr>
                </pic:pic>
              </a:graphicData>
            </a:graphic>
          </wp:inline>
        </w:drawing>
      </w:r>
    </w:p>
    <w:p w:rsidR="00AC3C91" w:rsidRDefault="00AC3C91" w:rsidP="00B9548F">
      <w:pPr>
        <w:rPr>
          <w:rFonts w:ascii="仿宋_GB2312" w:eastAsia="仿宋_GB2312"/>
          <w:sz w:val="28"/>
          <w:szCs w:val="28"/>
        </w:rPr>
      </w:pPr>
      <w:r>
        <w:rPr>
          <w:rFonts w:ascii="仿宋_GB2312" w:eastAsia="仿宋_GB2312" w:hint="eastAsia"/>
          <w:sz w:val="28"/>
          <w:szCs w:val="28"/>
        </w:rPr>
        <w:t>投保须知</w:t>
      </w:r>
    </w:p>
    <w:p w:rsidR="00AC3C91" w:rsidRPr="00AC3C91" w:rsidRDefault="00AC3C91" w:rsidP="00AC3C91">
      <w:pPr>
        <w:widowControl/>
        <w:numPr>
          <w:ilvl w:val="0"/>
          <w:numId w:val="4"/>
        </w:numPr>
        <w:shd w:val="clear" w:color="auto" w:fill="FFFFFF"/>
        <w:spacing w:line="300" w:lineRule="atLeast"/>
        <w:ind w:left="0"/>
        <w:jc w:val="left"/>
        <w:rPr>
          <w:rFonts w:ascii="仿宋" w:eastAsia="仿宋" w:hAnsi="仿宋" w:cs="宋体"/>
          <w:color w:val="878787"/>
          <w:kern w:val="0"/>
          <w:sz w:val="24"/>
          <w:szCs w:val="24"/>
        </w:rPr>
      </w:pPr>
      <w:r w:rsidRPr="00AC3C91">
        <w:rPr>
          <w:rFonts w:ascii="仿宋" w:eastAsia="仿宋" w:hAnsi="仿宋" w:cs="宋体" w:hint="eastAsia"/>
          <w:color w:val="878787"/>
          <w:kern w:val="0"/>
          <w:sz w:val="24"/>
          <w:szCs w:val="24"/>
        </w:rPr>
        <w:t>年满1周岁（含）至85周岁（含）、身体健康、能正常旅行的旅游者和随团提供服务的投保人的雇员均可作为被保险人参加本保险。</w:t>
      </w:r>
    </w:p>
    <w:p w:rsidR="00AC3C91" w:rsidRPr="00AC3C91" w:rsidRDefault="00AC3C91" w:rsidP="00AC3C91">
      <w:pPr>
        <w:widowControl/>
        <w:numPr>
          <w:ilvl w:val="0"/>
          <w:numId w:val="4"/>
        </w:numPr>
        <w:shd w:val="clear" w:color="auto" w:fill="FFFFFF"/>
        <w:spacing w:line="300" w:lineRule="atLeast"/>
        <w:ind w:left="0"/>
        <w:jc w:val="left"/>
        <w:rPr>
          <w:rFonts w:ascii="仿宋" w:eastAsia="仿宋" w:hAnsi="仿宋" w:cs="宋体"/>
          <w:color w:val="878787"/>
          <w:kern w:val="0"/>
          <w:sz w:val="24"/>
          <w:szCs w:val="24"/>
        </w:rPr>
      </w:pPr>
      <w:r w:rsidRPr="00AC3C91">
        <w:rPr>
          <w:rFonts w:ascii="仿宋" w:eastAsia="仿宋" w:hAnsi="仿宋" w:cs="宋体" w:hint="eastAsia"/>
          <w:color w:val="878787"/>
          <w:kern w:val="0"/>
          <w:sz w:val="24"/>
          <w:szCs w:val="24"/>
        </w:rPr>
        <w:t>同一投保人为同一被保险人投保，仅限在其同一旅行期间内投保江泰邮轮游保险产品一份，不得投保多份；若投保多份产品的，被保险人仅能享受一份保险保障。</w:t>
      </w:r>
    </w:p>
    <w:p w:rsidR="00AC3C91" w:rsidRPr="00AC3C91" w:rsidRDefault="00AC3C91" w:rsidP="00AC3C91">
      <w:pPr>
        <w:widowControl/>
        <w:numPr>
          <w:ilvl w:val="0"/>
          <w:numId w:val="4"/>
        </w:numPr>
        <w:shd w:val="clear" w:color="auto" w:fill="FFFFFF"/>
        <w:spacing w:line="300" w:lineRule="atLeast"/>
        <w:ind w:left="0"/>
        <w:jc w:val="left"/>
        <w:rPr>
          <w:rFonts w:ascii="仿宋" w:eastAsia="仿宋" w:hAnsi="仿宋" w:cs="宋体"/>
          <w:color w:val="878787"/>
          <w:kern w:val="0"/>
          <w:sz w:val="24"/>
          <w:szCs w:val="24"/>
        </w:rPr>
      </w:pPr>
      <w:r w:rsidRPr="00AC3C91">
        <w:rPr>
          <w:rFonts w:ascii="仿宋" w:eastAsia="仿宋" w:hAnsi="仿宋" w:cs="宋体" w:hint="eastAsia"/>
          <w:color w:val="878787"/>
          <w:kern w:val="0"/>
          <w:sz w:val="24"/>
          <w:szCs w:val="24"/>
        </w:rPr>
        <w:t>承保地域：全球（含中国境内，且含香港、澳门、台湾地区），具体承保地域以国家旅游局公布的中国旅游目的地国家为准，不承保直接或间接前往以下国家或地区：阿富汗、缅甸、刚果民主共和国、东帝汶、厄立特里亚国、伊朗、伊拉克、利比里亚、利比亚、朝鲜、卢旺达、塞拉利昂、索马里、苏丹、叙利亚共和国、也门、津巴布韦及其他被保险人出发前已处于战争状态或已被宣布为紧急状态的国家或地区。</w:t>
      </w:r>
    </w:p>
    <w:p w:rsidR="00AC3C91" w:rsidRPr="00AC3C91" w:rsidRDefault="00AC3C91" w:rsidP="00AC3C91">
      <w:pPr>
        <w:widowControl/>
        <w:numPr>
          <w:ilvl w:val="0"/>
          <w:numId w:val="4"/>
        </w:numPr>
        <w:shd w:val="clear" w:color="auto" w:fill="FFFFFF"/>
        <w:spacing w:line="300" w:lineRule="atLeast"/>
        <w:ind w:left="0"/>
        <w:jc w:val="left"/>
        <w:rPr>
          <w:rFonts w:ascii="仿宋" w:eastAsia="仿宋" w:hAnsi="仿宋" w:cs="宋体"/>
          <w:color w:val="878787"/>
          <w:kern w:val="0"/>
          <w:sz w:val="24"/>
          <w:szCs w:val="24"/>
        </w:rPr>
      </w:pPr>
      <w:r w:rsidRPr="00AC3C91">
        <w:rPr>
          <w:rFonts w:ascii="仿宋" w:eastAsia="仿宋" w:hAnsi="仿宋" w:cs="宋体" w:hint="eastAsia"/>
          <w:color w:val="878787"/>
          <w:kern w:val="0"/>
          <w:sz w:val="24"/>
          <w:szCs w:val="24"/>
        </w:rPr>
        <w:lastRenderedPageBreak/>
        <w:t>本站支持电子保单，保单即时到达，方便查询，可作为理赔的唯一有效凭证。</w:t>
      </w:r>
    </w:p>
    <w:p w:rsidR="00AC3C91" w:rsidRPr="00AC3C91" w:rsidRDefault="00AC3C91" w:rsidP="00AC3C91">
      <w:pPr>
        <w:widowControl/>
        <w:numPr>
          <w:ilvl w:val="0"/>
          <w:numId w:val="4"/>
        </w:numPr>
        <w:shd w:val="clear" w:color="auto" w:fill="FFFFFF"/>
        <w:spacing w:line="300" w:lineRule="atLeast"/>
        <w:ind w:left="0"/>
        <w:jc w:val="left"/>
        <w:rPr>
          <w:rFonts w:ascii="仿宋" w:eastAsia="仿宋" w:hAnsi="仿宋" w:cs="宋体"/>
          <w:color w:val="878787"/>
          <w:kern w:val="0"/>
          <w:sz w:val="24"/>
          <w:szCs w:val="24"/>
        </w:rPr>
      </w:pPr>
      <w:r w:rsidRPr="00AC3C91">
        <w:rPr>
          <w:rFonts w:ascii="仿宋" w:eastAsia="仿宋" w:hAnsi="仿宋" w:cs="宋体" w:hint="eastAsia"/>
          <w:color w:val="878787"/>
          <w:kern w:val="0"/>
          <w:sz w:val="24"/>
          <w:szCs w:val="24"/>
        </w:rPr>
        <w:t>保费支付方式采用“在线支付”和“预缴保费”两种。</w:t>
      </w:r>
    </w:p>
    <w:p w:rsidR="00AC3C91" w:rsidRPr="00AC3C91" w:rsidRDefault="00AC3C91" w:rsidP="00AC3C91">
      <w:pPr>
        <w:widowControl/>
        <w:numPr>
          <w:ilvl w:val="0"/>
          <w:numId w:val="4"/>
        </w:numPr>
        <w:shd w:val="clear" w:color="auto" w:fill="FFFFFF"/>
        <w:spacing w:line="300" w:lineRule="atLeast"/>
        <w:ind w:left="0"/>
        <w:jc w:val="left"/>
        <w:rPr>
          <w:rFonts w:ascii="仿宋" w:eastAsia="仿宋" w:hAnsi="仿宋" w:cs="宋体"/>
          <w:color w:val="878787"/>
          <w:kern w:val="0"/>
          <w:sz w:val="24"/>
          <w:szCs w:val="24"/>
        </w:rPr>
      </w:pPr>
      <w:r w:rsidRPr="00AC3C91">
        <w:rPr>
          <w:rFonts w:ascii="仿宋" w:eastAsia="仿宋" w:hAnsi="仿宋" w:cs="宋体" w:hint="eastAsia"/>
          <w:color w:val="878787"/>
          <w:kern w:val="0"/>
          <w:sz w:val="24"/>
          <w:szCs w:val="24"/>
        </w:rPr>
        <w:t>发票统一由各保险公司邮寄给本公司各分支机构，由各分支机构统一邮寄给每一投保人。</w:t>
      </w:r>
    </w:p>
    <w:p w:rsidR="00AC3C91" w:rsidRPr="00AC3C91" w:rsidRDefault="00AC3C91" w:rsidP="00B9548F">
      <w:pPr>
        <w:rPr>
          <w:rFonts w:ascii="仿宋" w:eastAsia="仿宋" w:hAnsi="仿宋"/>
          <w:sz w:val="24"/>
          <w:szCs w:val="24"/>
        </w:rPr>
      </w:pPr>
    </w:p>
    <w:sectPr w:rsidR="00AC3C91" w:rsidRPr="00AC3C91" w:rsidSect="00456490">
      <w:headerReference w:type="default" r:id="rId9"/>
      <w:footerReference w:type="default" r:id="rId10"/>
      <w:pgSz w:w="11906" w:h="16838" w:code="9"/>
      <w:pgMar w:top="1134" w:right="1361" w:bottom="567" w:left="136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13D" w:rsidRDefault="00C9013D" w:rsidP="003119A3">
      <w:r>
        <w:separator/>
      </w:r>
    </w:p>
  </w:endnote>
  <w:endnote w:type="continuationSeparator" w:id="1">
    <w:p w:rsidR="00C9013D" w:rsidRDefault="00C9013D" w:rsidP="00311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51" w:rsidRDefault="00E442DC">
    <w:pPr>
      <w:pStyle w:val="a4"/>
      <w:jc w:val="center"/>
    </w:pPr>
    <w:fldSimple w:instr=" PAGE   \* MERGEFORMAT ">
      <w:r w:rsidR="00237C35" w:rsidRPr="00237C35">
        <w:rPr>
          <w:noProof/>
          <w:lang w:val="zh-CN"/>
        </w:rPr>
        <w:t>2</w:t>
      </w:r>
    </w:fldSimple>
  </w:p>
  <w:p w:rsidR="00C96051" w:rsidRDefault="00C960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13D" w:rsidRDefault="00C9013D" w:rsidP="003119A3">
      <w:r>
        <w:separator/>
      </w:r>
    </w:p>
  </w:footnote>
  <w:footnote w:type="continuationSeparator" w:id="1">
    <w:p w:rsidR="00C9013D" w:rsidRDefault="00C9013D" w:rsidP="00311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51" w:rsidRDefault="00C96051" w:rsidP="00AF543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D183E"/>
    <w:multiLevelType w:val="hybridMultilevel"/>
    <w:tmpl w:val="C3423C0A"/>
    <w:lvl w:ilvl="0" w:tplc="CD001818">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49AB7287"/>
    <w:multiLevelType w:val="hybridMultilevel"/>
    <w:tmpl w:val="EA64B126"/>
    <w:lvl w:ilvl="0" w:tplc="84669F8A">
      <w:start w:val="5"/>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0F36DEF"/>
    <w:multiLevelType w:val="hybridMultilevel"/>
    <w:tmpl w:val="A59E380E"/>
    <w:lvl w:ilvl="0" w:tplc="F3A6EFE2">
      <w:start w:val="1"/>
      <w:numFmt w:val="japaneseCounting"/>
      <w:lvlText w:val="%1、"/>
      <w:lvlJc w:val="left"/>
      <w:pPr>
        <w:tabs>
          <w:tab w:val="num" w:pos="1271"/>
        </w:tabs>
        <w:ind w:left="1271" w:hanging="720"/>
      </w:pPr>
      <w:rPr>
        <w:rFonts w:hint="default"/>
        <w:b/>
        <w:lang w:val="en-US"/>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3">
    <w:nsid w:val="7662521B"/>
    <w:multiLevelType w:val="multilevel"/>
    <w:tmpl w:val="1B16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19A3"/>
    <w:rsid w:val="000246CF"/>
    <w:rsid w:val="000729B8"/>
    <w:rsid w:val="001067CA"/>
    <w:rsid w:val="001405C7"/>
    <w:rsid w:val="00164EEE"/>
    <w:rsid w:val="00185F20"/>
    <w:rsid w:val="001A15BD"/>
    <w:rsid w:val="001A3C1B"/>
    <w:rsid w:val="001D627E"/>
    <w:rsid w:val="001E1A6B"/>
    <w:rsid w:val="001F73D5"/>
    <w:rsid w:val="00237C35"/>
    <w:rsid w:val="00245E27"/>
    <w:rsid w:val="002E2F27"/>
    <w:rsid w:val="003119A3"/>
    <w:rsid w:val="00345ABF"/>
    <w:rsid w:val="00396131"/>
    <w:rsid w:val="004127B3"/>
    <w:rsid w:val="00415872"/>
    <w:rsid w:val="004231FC"/>
    <w:rsid w:val="00467806"/>
    <w:rsid w:val="004B1D8A"/>
    <w:rsid w:val="00635AEA"/>
    <w:rsid w:val="006556E0"/>
    <w:rsid w:val="0065779B"/>
    <w:rsid w:val="006619E6"/>
    <w:rsid w:val="00661D49"/>
    <w:rsid w:val="007022AF"/>
    <w:rsid w:val="007069A6"/>
    <w:rsid w:val="0073153F"/>
    <w:rsid w:val="007866BF"/>
    <w:rsid w:val="007D4A75"/>
    <w:rsid w:val="007F05E7"/>
    <w:rsid w:val="0082777E"/>
    <w:rsid w:val="008307FB"/>
    <w:rsid w:val="00855665"/>
    <w:rsid w:val="008C19A5"/>
    <w:rsid w:val="008F6067"/>
    <w:rsid w:val="00904886"/>
    <w:rsid w:val="00980AAE"/>
    <w:rsid w:val="009B4F26"/>
    <w:rsid w:val="00A06466"/>
    <w:rsid w:val="00A508D8"/>
    <w:rsid w:val="00AC3C91"/>
    <w:rsid w:val="00B80BF7"/>
    <w:rsid w:val="00B9548F"/>
    <w:rsid w:val="00B97199"/>
    <w:rsid w:val="00BA23D5"/>
    <w:rsid w:val="00C9013D"/>
    <w:rsid w:val="00C96051"/>
    <w:rsid w:val="00CE3633"/>
    <w:rsid w:val="00CF771F"/>
    <w:rsid w:val="00D60178"/>
    <w:rsid w:val="00D7642B"/>
    <w:rsid w:val="00DB3437"/>
    <w:rsid w:val="00E37725"/>
    <w:rsid w:val="00E442DC"/>
    <w:rsid w:val="00EE29BD"/>
    <w:rsid w:val="00FD3A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9A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19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19A3"/>
    <w:rPr>
      <w:sz w:val="18"/>
      <w:szCs w:val="18"/>
    </w:rPr>
  </w:style>
  <w:style w:type="paragraph" w:styleId="a4">
    <w:name w:val="footer"/>
    <w:basedOn w:val="a"/>
    <w:link w:val="Char0"/>
    <w:uiPriority w:val="99"/>
    <w:unhideWhenUsed/>
    <w:rsid w:val="003119A3"/>
    <w:pPr>
      <w:tabs>
        <w:tab w:val="center" w:pos="4153"/>
        <w:tab w:val="right" w:pos="8306"/>
      </w:tabs>
      <w:snapToGrid w:val="0"/>
      <w:jc w:val="left"/>
    </w:pPr>
    <w:rPr>
      <w:sz w:val="18"/>
      <w:szCs w:val="18"/>
    </w:rPr>
  </w:style>
  <w:style w:type="character" w:customStyle="1" w:styleId="Char0">
    <w:name w:val="页脚 Char"/>
    <w:basedOn w:val="a0"/>
    <w:link w:val="a4"/>
    <w:uiPriority w:val="99"/>
    <w:rsid w:val="003119A3"/>
    <w:rPr>
      <w:sz w:val="18"/>
      <w:szCs w:val="18"/>
    </w:rPr>
  </w:style>
  <w:style w:type="paragraph" w:styleId="a5">
    <w:name w:val="Balloon Text"/>
    <w:basedOn w:val="a"/>
    <w:link w:val="Char1"/>
    <w:uiPriority w:val="99"/>
    <w:semiHidden/>
    <w:unhideWhenUsed/>
    <w:rsid w:val="003119A3"/>
    <w:rPr>
      <w:sz w:val="18"/>
      <w:szCs w:val="18"/>
    </w:rPr>
  </w:style>
  <w:style w:type="character" w:customStyle="1" w:styleId="Char1">
    <w:name w:val="批注框文本 Char"/>
    <w:basedOn w:val="a0"/>
    <w:link w:val="a5"/>
    <w:uiPriority w:val="99"/>
    <w:semiHidden/>
    <w:rsid w:val="003119A3"/>
    <w:rPr>
      <w:rFonts w:ascii="Calibri" w:eastAsia="宋体" w:hAnsi="Calibri" w:cs="Times New Roman"/>
      <w:sz w:val="18"/>
      <w:szCs w:val="18"/>
    </w:rPr>
  </w:style>
  <w:style w:type="character" w:styleId="a6">
    <w:name w:val="annotation reference"/>
    <w:unhideWhenUsed/>
    <w:rsid w:val="00C96051"/>
    <w:rPr>
      <w:sz w:val="21"/>
      <w:szCs w:val="21"/>
    </w:rPr>
  </w:style>
</w:styles>
</file>

<file path=word/webSettings.xml><?xml version="1.0" encoding="utf-8"?>
<w:webSettings xmlns:r="http://schemas.openxmlformats.org/officeDocument/2006/relationships" xmlns:w="http://schemas.openxmlformats.org/wordprocessingml/2006/main">
  <w:divs>
    <w:div w:id="399447624">
      <w:bodyDiv w:val="1"/>
      <w:marLeft w:val="0"/>
      <w:marRight w:val="0"/>
      <w:marTop w:val="0"/>
      <w:marBottom w:val="0"/>
      <w:divBdr>
        <w:top w:val="none" w:sz="0" w:space="0" w:color="auto"/>
        <w:left w:val="none" w:sz="0" w:space="0" w:color="auto"/>
        <w:bottom w:val="none" w:sz="0" w:space="0" w:color="auto"/>
        <w:right w:val="none" w:sz="0" w:space="0" w:color="auto"/>
      </w:divBdr>
    </w:div>
    <w:div w:id="20691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Words>
  <Characters>372</Characters>
  <Application>Microsoft Office Word</Application>
  <DocSecurity>0</DocSecurity>
  <Lines>3</Lines>
  <Paragraphs>1</Paragraphs>
  <ScaleCrop>false</ScaleCrop>
  <Company>Microsoft</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黄宏精</dc:creator>
  <cp:lastModifiedBy>AutoBVT</cp:lastModifiedBy>
  <cp:revision>2</cp:revision>
  <dcterms:created xsi:type="dcterms:W3CDTF">2017-02-21T05:23:00Z</dcterms:created>
  <dcterms:modified xsi:type="dcterms:W3CDTF">2017-02-21T05:23:00Z</dcterms:modified>
</cp:coreProperties>
</file>