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adjustRightInd w:val="0"/>
        <w:snapToGrid w:val="0"/>
        <w:spacing w:before="100" w:beforeAutospacing="1" w:after="200" w:afterLines="50" w:afterAutospacing="0"/>
        <w:ind w:left="0" w:right="0"/>
        <w:jc w:val="center"/>
        <w:rPr>
          <w:rFonts w:hint="eastAsia" w:ascii="宋体" w:hAnsi="宋体" w:eastAsia="宋体" w:cs="宋体"/>
          <w:b/>
          <w:snapToGrid/>
          <w:color w:val="E36C09"/>
          <w:kern w:val="0"/>
          <w:sz w:val="44"/>
          <w:szCs w:val="44"/>
          <w:lang w:val="en-US" w:eastAsia="zh-CN" w:bidi="ar"/>
        </w:rPr>
        <w:sectPr>
          <w:headerReference r:id="rId3" w:type="default"/>
          <w:pgSz w:w="11906" w:h="16838"/>
          <w:pgMar w:top="567" w:right="567" w:bottom="567" w:left="567" w:header="454" w:footer="567" w:gutter="0"/>
          <w:pgBorders>
            <w:top w:val="none" w:sz="0" w:space="0"/>
            <w:left w:val="none" w:sz="0" w:space="0"/>
            <w:bottom w:val="none" w:sz="0" w:space="0"/>
            <w:right w:val="none" w:sz="0" w:space="0"/>
          </w:pgBorders>
          <w:cols w:space="720" w:num="1"/>
          <w:rtlGutter w:val="0"/>
          <w:docGrid w:type="lines" w:linePitch="312" w:charSpace="0"/>
        </w:sectPr>
      </w:pPr>
      <w:r>
        <w:rPr>
          <w:rFonts w:hint="eastAsia" w:ascii="宋体" w:hAnsi="宋体" w:eastAsia="宋体" w:cs="宋体"/>
          <w:b/>
          <w:snapToGrid/>
          <w:color w:val="E36C09"/>
          <w:kern w:val="0"/>
          <w:sz w:val="44"/>
          <w:szCs w:val="44"/>
          <w:lang w:val="en-US" w:eastAsia="zh-CN" w:bidi="ar"/>
        </w:rPr>
        <w:drawing>
          <wp:anchor distT="0" distB="0" distL="114300" distR="114300" simplePos="0" relativeHeight="251662336" behindDoc="1" locked="0" layoutInCell="1" allowOverlap="1">
            <wp:simplePos x="0" y="0"/>
            <wp:positionH relativeFrom="column">
              <wp:posOffset>-353060</wp:posOffset>
            </wp:positionH>
            <wp:positionV relativeFrom="paragraph">
              <wp:posOffset>-949325</wp:posOffset>
            </wp:positionV>
            <wp:extent cx="7598410" cy="10747375"/>
            <wp:effectExtent l="0" t="0" r="2540" b="15875"/>
            <wp:wrapNone/>
            <wp:docPr id="4" name="图片 4" descr="11文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文档1"/>
                    <pic:cNvPicPr>
                      <a:picLocks noChangeAspect="1"/>
                    </pic:cNvPicPr>
                  </pic:nvPicPr>
                  <pic:blipFill>
                    <a:blip r:embed="rId5"/>
                    <a:stretch>
                      <a:fillRect/>
                    </a:stretch>
                  </pic:blipFill>
                  <pic:spPr>
                    <a:xfrm>
                      <a:off x="0" y="0"/>
                      <a:ext cx="7598410" cy="10747375"/>
                    </a:xfrm>
                    <a:prstGeom prst="rect">
                      <a:avLst/>
                    </a:prstGeom>
                  </pic:spPr>
                </pic:pic>
              </a:graphicData>
            </a:graphic>
          </wp:anchor>
        </w:drawing>
      </w:r>
    </w:p>
    <w:p>
      <w:pPr>
        <w:keepNext w:val="0"/>
        <w:keepLines w:val="0"/>
        <w:widowControl/>
        <w:suppressLineNumbers w:val="0"/>
        <w:adjustRightInd w:val="0"/>
        <w:snapToGrid w:val="0"/>
        <w:spacing w:before="100" w:beforeAutospacing="1" w:after="200" w:afterLines="50" w:afterAutospacing="0"/>
        <w:ind w:left="0" w:right="0"/>
        <w:jc w:val="center"/>
        <w:rPr>
          <w:rFonts w:hint="eastAsia" w:ascii="微软雅黑" w:hAnsi="微软雅黑" w:eastAsia="微软雅黑" w:cs="微软雅黑"/>
          <w:b/>
          <w:bCs w:val="0"/>
          <w:snapToGrid/>
          <w:color w:val="0099FF"/>
          <w:kern w:val="0"/>
          <w:sz w:val="44"/>
          <w:szCs w:val="44"/>
          <w:lang w:val="en-US" w:eastAsia="zh-CN" w:bidi="ar"/>
        </w:rPr>
        <w:sectPr>
          <w:pgSz w:w="11906" w:h="16838"/>
          <w:pgMar w:top="567" w:right="567" w:bottom="567" w:left="567" w:header="454" w:footer="567" w:gutter="0"/>
          <w:pgBorders>
            <w:top w:val="none" w:sz="0" w:space="0"/>
            <w:left w:val="none" w:sz="0" w:space="0"/>
            <w:bottom w:val="none" w:sz="0" w:space="0"/>
            <w:right w:val="none" w:sz="0" w:space="0"/>
          </w:pgBorders>
          <w:cols w:space="720" w:num="1"/>
          <w:rtlGutter w:val="0"/>
          <w:docGrid w:type="lines" w:linePitch="312" w:charSpace="0"/>
        </w:sectPr>
      </w:pPr>
      <w:r>
        <w:rPr>
          <w:rFonts w:hint="eastAsia" w:ascii="微软雅黑" w:hAnsi="微软雅黑" w:eastAsia="微软雅黑" w:cs="微软雅黑"/>
          <w:b/>
          <w:bCs w:val="0"/>
          <w:snapToGrid/>
          <w:color w:val="0099FF"/>
          <w:kern w:val="0"/>
          <w:sz w:val="44"/>
          <w:szCs w:val="44"/>
          <w:lang w:val="en-US" w:eastAsia="zh-CN" w:bidi="ar"/>
        </w:rPr>
        <w:drawing>
          <wp:anchor distT="0" distB="0" distL="114300" distR="114300" simplePos="0" relativeHeight="251661312" behindDoc="1" locked="0" layoutInCell="1" allowOverlap="1">
            <wp:simplePos x="0" y="0"/>
            <wp:positionH relativeFrom="column">
              <wp:posOffset>-360045</wp:posOffset>
            </wp:positionH>
            <wp:positionV relativeFrom="paragraph">
              <wp:posOffset>-970280</wp:posOffset>
            </wp:positionV>
            <wp:extent cx="7594600" cy="10739755"/>
            <wp:effectExtent l="0" t="0" r="6350" b="4445"/>
            <wp:wrapNone/>
            <wp:docPr id="3" name="图片 3" descr="11文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文档"/>
                    <pic:cNvPicPr>
                      <a:picLocks noChangeAspect="1"/>
                    </pic:cNvPicPr>
                  </pic:nvPicPr>
                  <pic:blipFill>
                    <a:blip r:embed="rId6"/>
                    <a:stretch>
                      <a:fillRect/>
                    </a:stretch>
                  </pic:blipFill>
                  <pic:spPr>
                    <a:xfrm>
                      <a:off x="0" y="0"/>
                      <a:ext cx="7594600" cy="10739755"/>
                    </a:xfrm>
                    <a:prstGeom prst="rect">
                      <a:avLst/>
                    </a:prstGeom>
                  </pic:spPr>
                </pic:pic>
              </a:graphicData>
            </a:graphic>
          </wp:anchor>
        </w:drawing>
      </w:r>
    </w:p>
    <w:p>
      <w:pPr>
        <w:keepNext w:val="0"/>
        <w:keepLines w:val="0"/>
        <w:widowControl/>
        <w:suppressLineNumbers w:val="0"/>
        <w:adjustRightInd w:val="0"/>
        <w:snapToGrid w:val="0"/>
        <w:spacing w:before="100" w:beforeAutospacing="1" w:after="200" w:afterLines="50" w:afterAutospacing="0"/>
        <w:ind w:left="0" w:right="0"/>
        <w:jc w:val="center"/>
        <w:rPr>
          <w:rFonts w:hint="eastAsia" w:ascii="微软雅黑" w:hAnsi="微软雅黑" w:eastAsia="微软雅黑" w:cs="微软雅黑"/>
          <w:b w:val="0"/>
          <w:bCs/>
          <w:snapToGrid/>
          <w:color w:val="D48F0A"/>
          <w:kern w:val="0"/>
          <w:sz w:val="44"/>
          <w:szCs w:val="44"/>
          <w:lang w:val="en-US" w:eastAsia="zh-CN" w:bidi="ar"/>
        </w:rPr>
      </w:pPr>
      <w:r>
        <w:rPr>
          <w:rFonts w:hint="eastAsia" w:ascii="微软雅黑" w:hAnsi="微软雅黑" w:eastAsia="微软雅黑" w:cs="微软雅黑"/>
          <w:b/>
          <w:bCs w:val="0"/>
          <w:snapToGrid/>
          <w:color w:val="FF6699"/>
          <w:kern w:val="0"/>
          <w:sz w:val="44"/>
          <w:szCs w:val="44"/>
          <w:lang w:val="en-US" w:eastAsia="zh-CN" w:bidi="ar"/>
        </w:rPr>
        <w:t>臻爱暹罗（泰国 · 曼谷&amp;芭提雅六日游）</w:t>
      </w:r>
    </w:p>
    <w:p>
      <w:pPr>
        <w:keepNext w:val="0"/>
        <w:keepLines w:val="0"/>
        <w:pageBreakBefore w:val="0"/>
        <w:widowControl/>
        <w:suppressLineNumbers w:val="0"/>
        <w:kinsoku/>
        <w:wordWrap/>
        <w:overflowPunct/>
        <w:topLinePunct w:val="0"/>
        <w:autoSpaceDE/>
        <w:autoSpaceDN/>
        <w:bidi w:val="0"/>
        <w:adjustRightInd w:val="0"/>
        <w:snapToGrid w:val="0"/>
        <w:spacing w:before="100" w:beforeAutospacing="1" w:after="157" w:afterLines="50" w:afterAutospacing="0" w:line="140" w:lineRule="exact"/>
        <w:ind w:left="0" w:leftChars="0" w:right="0" w:rightChars="0" w:firstLine="0" w:firstLineChars="0"/>
        <w:jc w:val="both"/>
        <w:textAlignment w:val="auto"/>
        <w:outlineLvl w:val="9"/>
        <w:rPr>
          <w:rFonts w:hint="eastAsia" w:ascii="微软雅黑" w:hAnsi="微软雅黑" w:eastAsia="微软雅黑" w:cs="微软雅黑"/>
          <w:b/>
          <w:bCs w:val="0"/>
          <w:snapToGrid/>
          <w:color w:val="FF0000"/>
          <w:spacing w:val="-6"/>
          <w:kern w:val="0"/>
          <w:sz w:val="21"/>
          <w:szCs w:val="44"/>
          <w:lang w:val="en-US" w:eastAsia="zh-CN" w:bidi="ar"/>
        </w:rPr>
      </w:pPr>
      <w:r>
        <w:rPr>
          <w:rFonts w:hint="eastAsia" w:asciiTheme="minorEastAsia" w:hAnsiTheme="minorEastAsia" w:eastAsiaTheme="minorEastAsia" w:cstheme="minorEastAsia"/>
          <w:b/>
          <w:color w:val="FF0000"/>
          <w:spacing w:val="-6"/>
          <w:sz w:val="21"/>
          <w:szCs w:val="21"/>
          <w:lang w:val="en-US" w:eastAsia="zh-CN"/>
        </w:rPr>
        <w:t>☆</w:t>
      </w:r>
      <w:r>
        <w:rPr>
          <w:rFonts w:hint="eastAsia" w:asciiTheme="minorEastAsia" w:hAnsiTheme="minorEastAsia" w:eastAsiaTheme="minorEastAsia" w:cstheme="minorEastAsia"/>
          <w:b/>
          <w:color w:val="000000" w:themeColor="text1"/>
          <w:spacing w:val="-6"/>
          <w:sz w:val="21"/>
          <w:szCs w:val="21"/>
          <w:lang w:val="en-US" w:eastAsia="zh-CN"/>
          <w14:textFill>
            <w14:solidFill>
              <w14:schemeClr w14:val="tx1"/>
            </w14:solidFill>
          </w14:textFill>
        </w:rPr>
        <w:t>【</w:t>
      </w:r>
      <w:r>
        <w:rPr>
          <w:rFonts w:hint="eastAsia" w:asciiTheme="minorEastAsia" w:hAnsiTheme="minorEastAsia" w:eastAsiaTheme="minorEastAsia" w:cstheme="minorEastAsia"/>
          <w:b/>
          <w:bCs w:val="0"/>
          <w:color w:val="000000" w:themeColor="text1"/>
          <w:spacing w:val="-6"/>
          <w:sz w:val="21"/>
          <w:szCs w:val="21"/>
          <w:lang w:val="en-US" w:eastAsia="zh-CN"/>
          <w14:textFill>
            <w14:solidFill>
              <w14:schemeClr w14:val="tx1"/>
            </w14:solidFill>
          </w14:textFill>
        </w:rPr>
        <w:t>安全</w:t>
      </w:r>
      <w:r>
        <w:rPr>
          <w:rFonts w:hint="eastAsia" w:asciiTheme="minorEastAsia" w:hAnsiTheme="minorEastAsia" w:eastAsiaTheme="minorEastAsia" w:cstheme="minorEastAsia"/>
          <w:b/>
          <w:bCs w:val="0"/>
          <w:snapToGrid/>
          <w:color w:val="000000" w:themeColor="text1"/>
          <w:spacing w:val="-6"/>
          <w:kern w:val="0"/>
          <w:sz w:val="21"/>
          <w:szCs w:val="21"/>
          <w:lang w:val="en-US" w:eastAsia="zh-CN" w:bidi="ar"/>
          <w14:textFill>
            <w14:solidFill>
              <w14:schemeClr w14:val="tx1"/>
            </w14:solidFill>
          </w14:textFill>
        </w:rPr>
        <w:t>舒适</w:t>
      </w:r>
      <w:r>
        <w:rPr>
          <w:rFonts w:hint="eastAsia" w:asciiTheme="minorEastAsia" w:hAnsiTheme="minorEastAsia" w:eastAsiaTheme="minorEastAsia" w:cstheme="minorEastAsia"/>
          <w:b w:val="0"/>
          <w:bCs/>
          <w:snapToGrid/>
          <w:color w:val="000000" w:themeColor="text1"/>
          <w:spacing w:val="-6"/>
          <w:kern w:val="0"/>
          <w:sz w:val="21"/>
          <w:szCs w:val="21"/>
          <w:lang w:val="en-US" w:eastAsia="zh-CN" w:bidi="ar"/>
          <w14:textFill>
            <w14:solidFill>
              <w14:schemeClr w14:val="tx1"/>
            </w14:solidFill>
          </w14:textFill>
        </w:rPr>
        <w:t>】</w:t>
      </w:r>
      <w:r>
        <w:rPr>
          <w:rFonts w:hint="eastAsia" w:ascii="微软雅黑" w:hAnsi="微软雅黑" w:eastAsia="宋体" w:cs="微软雅黑"/>
          <w:b/>
          <w:bCs w:val="0"/>
          <w:snapToGrid/>
          <w:color w:val="FF0000"/>
          <w:spacing w:val="-6"/>
          <w:kern w:val="0"/>
          <w:sz w:val="21"/>
          <w:szCs w:val="44"/>
          <w:lang w:val="en-US" w:eastAsia="zh-CN" w:bidi="ar"/>
        </w:rPr>
        <w:t>南宁曼谷直航包机—泰国皇雀航空，机型737-800，可无线Wifi上网，即刻分享你在空中的喜闻乐见</w:t>
      </w:r>
    </w:p>
    <w:p>
      <w:pPr>
        <w:keepNext w:val="0"/>
        <w:keepLines w:val="0"/>
        <w:pageBreakBefore w:val="0"/>
        <w:widowControl/>
        <w:suppressLineNumbers w:val="0"/>
        <w:kinsoku/>
        <w:wordWrap/>
        <w:overflowPunct/>
        <w:topLinePunct w:val="0"/>
        <w:autoSpaceDE/>
        <w:autoSpaceDN/>
        <w:bidi w:val="0"/>
        <w:adjustRightInd w:val="0"/>
        <w:snapToGrid w:val="0"/>
        <w:spacing w:before="100" w:beforeAutospacing="1" w:after="157" w:afterLines="50" w:afterAutospacing="0" w:line="140" w:lineRule="exact"/>
        <w:ind w:left="0" w:leftChars="0" w:right="0" w:rightChars="0" w:firstLine="0" w:firstLineChars="0"/>
        <w:jc w:val="both"/>
        <w:textAlignment w:val="auto"/>
        <w:outlineLvl w:val="9"/>
        <w:rPr>
          <w:rFonts w:hint="eastAsia" w:asciiTheme="minorEastAsia" w:hAnsiTheme="minorEastAsia" w:eastAsiaTheme="minorEastAsia" w:cstheme="minorEastAsia"/>
          <w:b/>
          <w:bCs w:val="0"/>
          <w:color w:val="FF0000"/>
          <w:spacing w:val="-6"/>
          <w:sz w:val="21"/>
          <w:szCs w:val="21"/>
          <w:lang w:val="en-US" w:eastAsia="zh-CN"/>
        </w:rPr>
      </w:pPr>
      <w:r>
        <w:rPr>
          <w:rFonts w:hint="eastAsia" w:asciiTheme="minorEastAsia" w:hAnsiTheme="minorEastAsia" w:eastAsiaTheme="minorEastAsia" w:cstheme="minorEastAsia"/>
          <w:b/>
          <w:bCs w:val="0"/>
          <w:color w:val="FF0000"/>
          <w:spacing w:val="-6"/>
          <w:sz w:val="21"/>
          <w:szCs w:val="21"/>
          <w:lang w:eastAsia="zh-CN"/>
        </w:rPr>
        <w:t>☆</w:t>
      </w:r>
      <w:r>
        <w:rPr>
          <w:rFonts w:hint="eastAsia" w:asciiTheme="minorEastAsia" w:hAnsiTheme="minorEastAsia" w:eastAsiaTheme="minorEastAsia" w:cstheme="minorEastAsia"/>
          <w:b/>
          <w:bCs w:val="0"/>
          <w:color w:val="000000" w:themeColor="text1"/>
          <w:spacing w:val="-6"/>
          <w:sz w:val="21"/>
          <w:szCs w:val="21"/>
          <w:lang w:eastAsia="zh-CN"/>
          <w14:textFill>
            <w14:solidFill>
              <w14:schemeClr w14:val="tx1"/>
            </w14:solidFill>
          </w14:textFill>
        </w:rPr>
        <w:t>【精选景点】</w:t>
      </w:r>
      <w:r>
        <w:rPr>
          <w:rFonts w:hint="eastAsia" w:ascii="微软雅黑" w:hAnsi="微软雅黑" w:eastAsia="宋体" w:cs="微软雅黑"/>
          <w:b/>
          <w:bCs w:val="0"/>
          <w:snapToGrid/>
          <w:color w:val="FF0000"/>
          <w:spacing w:val="-6"/>
          <w:kern w:val="0"/>
          <w:sz w:val="21"/>
          <w:szCs w:val="44"/>
          <w:lang w:val="en-US" w:eastAsia="zh-CN" w:bidi="ar"/>
        </w:rPr>
        <w:t>大皇宫-富贵黄金屋-东芭乐园-金沙岛-七珍佛山</w:t>
      </w:r>
    </w:p>
    <w:p>
      <w:pPr>
        <w:keepNext w:val="0"/>
        <w:keepLines w:val="0"/>
        <w:pageBreakBefore w:val="0"/>
        <w:widowControl/>
        <w:suppressLineNumbers w:val="0"/>
        <w:kinsoku/>
        <w:wordWrap/>
        <w:overflowPunct/>
        <w:topLinePunct w:val="0"/>
        <w:autoSpaceDE/>
        <w:autoSpaceDN/>
        <w:bidi w:val="0"/>
        <w:adjustRightInd w:val="0"/>
        <w:snapToGrid w:val="0"/>
        <w:spacing w:before="100" w:beforeAutospacing="1" w:after="157" w:afterLines="50" w:afterAutospacing="0" w:line="140" w:lineRule="exact"/>
        <w:ind w:left="0" w:leftChars="0" w:right="0" w:rightChars="0" w:firstLine="0" w:firstLineChars="0"/>
        <w:jc w:val="both"/>
        <w:textAlignment w:val="auto"/>
        <w:outlineLvl w:val="9"/>
        <w:rPr>
          <w:rFonts w:hint="eastAsia" w:ascii="微软雅黑" w:hAnsi="微软雅黑" w:eastAsia="宋体" w:cs="微软雅黑"/>
          <w:b/>
          <w:bCs w:val="0"/>
          <w:snapToGrid/>
          <w:color w:val="FF0000"/>
          <w:spacing w:val="-6"/>
          <w:kern w:val="0"/>
          <w:sz w:val="21"/>
          <w:szCs w:val="44"/>
          <w:lang w:val="en-US" w:eastAsia="zh-CN" w:bidi="ar"/>
        </w:rPr>
      </w:pPr>
      <w:r>
        <w:rPr>
          <w:rFonts w:hint="eastAsia" w:asciiTheme="minorEastAsia" w:hAnsiTheme="minorEastAsia" w:eastAsiaTheme="minorEastAsia" w:cstheme="minorEastAsia"/>
          <w:b/>
          <w:bCs w:val="0"/>
          <w:color w:val="FF0000"/>
          <w:spacing w:val="-6"/>
          <w:sz w:val="21"/>
          <w:szCs w:val="21"/>
          <w:lang w:val="en-US" w:eastAsia="zh-CN"/>
        </w:rPr>
        <w:t>☆</w:t>
      </w:r>
      <w:r>
        <w:rPr>
          <w:rFonts w:hint="eastAsia" w:asciiTheme="minorEastAsia" w:hAnsiTheme="minorEastAsia" w:eastAsiaTheme="minorEastAsia" w:cstheme="minorEastAsia"/>
          <w:b/>
          <w:bCs w:val="0"/>
          <w:color w:val="000000" w:themeColor="text1"/>
          <w:spacing w:val="-6"/>
          <w:sz w:val="21"/>
          <w:szCs w:val="21"/>
          <w:lang w:val="en-US" w:eastAsia="zh-CN"/>
          <w14:textFill>
            <w14:solidFill>
              <w14:schemeClr w14:val="tx1"/>
            </w14:solidFill>
          </w14:textFill>
        </w:rPr>
        <w:t>【美食升级】</w:t>
      </w:r>
      <w:r>
        <w:rPr>
          <w:rFonts w:hint="eastAsia" w:ascii="微软雅黑" w:hAnsi="微软雅黑" w:eastAsia="宋体" w:cs="微软雅黑"/>
          <w:b/>
          <w:bCs w:val="0"/>
          <w:snapToGrid/>
          <w:color w:val="FF0000"/>
          <w:spacing w:val="-6"/>
          <w:kern w:val="0"/>
          <w:sz w:val="21"/>
          <w:szCs w:val="44"/>
          <w:lang w:val="en-US" w:eastAsia="zh-CN" w:bidi="ar"/>
        </w:rPr>
        <w:t>皇家庄园特色泰式火锅、富贵黄金屋歌舞自助餐、56层空中旋转自助餐</w:t>
      </w:r>
    </w:p>
    <w:p>
      <w:pPr>
        <w:keepNext w:val="0"/>
        <w:keepLines w:val="0"/>
        <w:pageBreakBefore w:val="0"/>
        <w:widowControl/>
        <w:suppressLineNumbers w:val="0"/>
        <w:kinsoku/>
        <w:wordWrap/>
        <w:overflowPunct/>
        <w:topLinePunct w:val="0"/>
        <w:autoSpaceDE/>
        <w:autoSpaceDN/>
        <w:bidi w:val="0"/>
        <w:adjustRightInd w:val="0"/>
        <w:snapToGrid w:val="0"/>
        <w:spacing w:before="100" w:beforeAutospacing="1" w:after="157" w:afterLines="50" w:afterAutospacing="0" w:line="140" w:lineRule="exact"/>
        <w:ind w:left="0" w:leftChars="0" w:right="0" w:rightChars="0" w:firstLine="0" w:firstLineChars="0"/>
        <w:jc w:val="both"/>
        <w:textAlignment w:val="auto"/>
        <w:outlineLvl w:val="9"/>
        <w:rPr>
          <w:rFonts w:hint="eastAsia" w:ascii="微软雅黑" w:hAnsi="微软雅黑" w:eastAsia="宋体" w:cs="微软雅黑"/>
          <w:b/>
          <w:bCs w:val="0"/>
          <w:snapToGrid/>
          <w:color w:val="FF0000"/>
          <w:spacing w:val="-6"/>
          <w:kern w:val="0"/>
          <w:sz w:val="21"/>
          <w:szCs w:val="44"/>
          <w:lang w:val="en-US" w:eastAsia="zh-CN" w:bidi="ar"/>
        </w:rPr>
      </w:pPr>
      <w:r>
        <w:rPr>
          <w:rFonts w:hint="eastAsia" w:asciiTheme="minorEastAsia" w:hAnsiTheme="minorEastAsia" w:eastAsiaTheme="minorEastAsia" w:cstheme="minorEastAsia"/>
          <w:b/>
          <w:bCs w:val="0"/>
          <w:color w:val="FF0000"/>
          <w:spacing w:val="-6"/>
          <w:sz w:val="21"/>
          <w:szCs w:val="21"/>
          <w:lang w:val="en-US" w:eastAsia="zh-CN"/>
        </w:rPr>
        <w:t>☆</w:t>
      </w:r>
      <w:r>
        <w:rPr>
          <w:rFonts w:hint="eastAsia" w:asciiTheme="minorEastAsia" w:hAnsiTheme="minorEastAsia" w:eastAsiaTheme="minorEastAsia" w:cstheme="minorEastAsia"/>
          <w:b/>
          <w:bCs w:val="0"/>
          <w:color w:val="000000" w:themeColor="text1"/>
          <w:spacing w:val="-6"/>
          <w:sz w:val="21"/>
          <w:szCs w:val="21"/>
          <w:lang w:val="en-US" w:eastAsia="zh-CN"/>
          <w14:textFill>
            <w14:solidFill>
              <w14:schemeClr w14:val="tx1"/>
            </w14:solidFill>
          </w14:textFill>
        </w:rPr>
        <w:t>【精选酒店】</w:t>
      </w:r>
      <w:r>
        <w:rPr>
          <w:rFonts w:hint="eastAsia" w:ascii="微软雅黑" w:hAnsi="微软雅黑" w:eastAsia="宋体" w:cs="微软雅黑"/>
          <w:b/>
          <w:bCs w:val="0"/>
          <w:snapToGrid/>
          <w:color w:val="FF0000"/>
          <w:spacing w:val="-6"/>
          <w:kern w:val="0"/>
          <w:sz w:val="21"/>
          <w:szCs w:val="44"/>
          <w:lang w:val="en-US" w:eastAsia="zh-CN" w:bidi="ar"/>
        </w:rPr>
        <w:t>全程入住精品舒适型酒店（当地五星标准）</w:t>
      </w:r>
    </w:p>
    <w:p>
      <w:pPr>
        <w:keepNext w:val="0"/>
        <w:keepLines w:val="0"/>
        <w:pageBreakBefore w:val="0"/>
        <w:widowControl/>
        <w:suppressLineNumbers w:val="0"/>
        <w:kinsoku/>
        <w:wordWrap/>
        <w:overflowPunct/>
        <w:topLinePunct w:val="0"/>
        <w:autoSpaceDE/>
        <w:autoSpaceDN/>
        <w:bidi w:val="0"/>
        <w:adjustRightInd w:val="0"/>
        <w:snapToGrid w:val="0"/>
        <w:spacing w:before="100" w:beforeAutospacing="1" w:after="157" w:afterLines="50" w:afterAutospacing="0" w:line="140" w:lineRule="exact"/>
        <w:ind w:left="0" w:leftChars="0" w:right="0" w:rightChars="0" w:firstLine="0" w:firstLineChars="0"/>
        <w:jc w:val="both"/>
        <w:textAlignment w:val="auto"/>
        <w:outlineLvl w:val="9"/>
        <w:rPr>
          <w:rFonts w:hint="eastAsia" w:ascii="微软雅黑" w:hAnsi="微软雅黑" w:eastAsia="宋体" w:cs="微软雅黑"/>
          <w:b/>
          <w:bCs w:val="0"/>
          <w:snapToGrid/>
          <w:color w:val="FF0000"/>
          <w:spacing w:val="-6"/>
          <w:kern w:val="0"/>
          <w:sz w:val="21"/>
          <w:szCs w:val="44"/>
          <w:lang w:val="en-US" w:eastAsia="zh-CN" w:bidi="ar"/>
        </w:rPr>
      </w:pPr>
      <w:r>
        <w:rPr>
          <w:rFonts w:hint="eastAsia" w:asciiTheme="minorEastAsia" w:hAnsiTheme="minorEastAsia" w:eastAsiaTheme="minorEastAsia" w:cstheme="minorEastAsia"/>
          <w:b/>
          <w:bCs w:val="0"/>
          <w:color w:val="FF0000"/>
          <w:spacing w:val="-6"/>
          <w:sz w:val="21"/>
          <w:szCs w:val="21"/>
          <w:lang w:val="en-US" w:eastAsia="zh-CN"/>
        </w:rPr>
        <w:t>☆</w:t>
      </w:r>
      <w:r>
        <w:rPr>
          <w:rFonts w:hint="eastAsia" w:asciiTheme="minorEastAsia" w:hAnsiTheme="minorEastAsia" w:eastAsiaTheme="minorEastAsia" w:cstheme="minorEastAsia"/>
          <w:b/>
          <w:bCs w:val="0"/>
          <w:color w:val="000000" w:themeColor="text1"/>
          <w:spacing w:val="-6"/>
          <w:sz w:val="21"/>
          <w:szCs w:val="21"/>
          <w:lang w:val="en-US" w:eastAsia="zh-CN"/>
          <w14:textFill>
            <w14:solidFill>
              <w14:schemeClr w14:val="tx1"/>
            </w14:solidFill>
          </w14:textFill>
        </w:rPr>
        <w:t>【特别赠送】</w:t>
      </w:r>
      <w:r>
        <w:rPr>
          <w:rFonts w:hint="eastAsia" w:asciiTheme="minorEastAsia" w:hAnsiTheme="minorEastAsia" w:eastAsiaTheme="minorEastAsia" w:cstheme="minorEastAsia"/>
          <w:b/>
          <w:bCs w:val="0"/>
          <w:color w:val="FF0000"/>
          <w:spacing w:val="-6"/>
          <w:sz w:val="21"/>
          <w:szCs w:val="21"/>
          <w:lang w:val="en-US" w:eastAsia="zh-CN"/>
        </w:rPr>
        <w:t>泰式古法按摩、海鲜餐升级</w:t>
      </w:r>
    </w:p>
    <w:tbl>
      <w:tblPr>
        <w:tblStyle w:val="11"/>
        <w:tblW w:w="11481" w:type="dxa"/>
        <w:jc w:val="center"/>
        <w:tblInd w:w="-315" w:type="dxa"/>
        <w:tblBorders>
          <w:top w:val="double" w:color="D99594" w:themeColor="accent2" w:themeTint="99" w:sz="6" w:space="0"/>
          <w:left w:val="double" w:color="D99594" w:themeColor="accent2" w:themeTint="99" w:sz="6" w:space="0"/>
          <w:bottom w:val="double" w:color="D99594" w:themeColor="accent2" w:themeTint="99" w:sz="6" w:space="0"/>
          <w:right w:val="double" w:color="D99594" w:themeColor="accent2" w:themeTint="99" w:sz="6" w:space="0"/>
          <w:insideH w:val="double" w:color="D99594" w:themeColor="accent2" w:themeTint="99" w:sz="6" w:space="0"/>
          <w:insideV w:val="double" w:color="D99594" w:themeColor="accent2" w:themeTint="99" w:sz="6" w:space="0"/>
        </w:tblBorders>
        <w:tblLayout w:type="fixed"/>
        <w:tblCellMar>
          <w:top w:w="0" w:type="dxa"/>
          <w:left w:w="108" w:type="dxa"/>
          <w:bottom w:w="0" w:type="dxa"/>
          <w:right w:w="108" w:type="dxa"/>
        </w:tblCellMar>
      </w:tblPr>
      <w:tblGrid>
        <w:gridCol w:w="1273"/>
        <w:gridCol w:w="10208"/>
      </w:tblGrid>
      <w:tr>
        <w:tblPrEx>
          <w:tblBorders>
            <w:top w:val="double" w:color="D99594" w:themeColor="accent2" w:themeTint="99" w:sz="6" w:space="0"/>
            <w:left w:val="double" w:color="D99594" w:themeColor="accent2" w:themeTint="99" w:sz="6" w:space="0"/>
            <w:bottom w:val="double" w:color="D99594" w:themeColor="accent2" w:themeTint="99" w:sz="6" w:space="0"/>
            <w:right w:val="double" w:color="D99594" w:themeColor="accent2" w:themeTint="99" w:sz="6" w:space="0"/>
            <w:insideH w:val="double" w:color="D99594" w:themeColor="accent2" w:themeTint="99" w:sz="6" w:space="0"/>
            <w:insideV w:val="double" w:color="D99594" w:themeColor="accent2" w:themeTint="99" w:sz="6" w:space="0"/>
          </w:tblBorders>
          <w:tblLayout w:type="fixed"/>
          <w:tblCellMar>
            <w:top w:w="0" w:type="dxa"/>
            <w:left w:w="108" w:type="dxa"/>
            <w:bottom w:w="0" w:type="dxa"/>
            <w:right w:w="108" w:type="dxa"/>
          </w:tblCellMar>
        </w:tblPrEx>
        <w:trPr>
          <w:trHeight w:val="541" w:hRule="atLeast"/>
          <w:jc w:val="center"/>
        </w:trPr>
        <w:tc>
          <w:tcPr>
            <w:tcW w:w="1273" w:type="dxa"/>
            <w:tcBorders>
              <w:tl2br w:val="nil"/>
              <w:tr2bl w:val="nil"/>
            </w:tcBorders>
            <w:shd w:val="clear" w:color="auto" w:fill="FBD4B4" w:themeFill="accent6" w:themeFillTint="66"/>
            <w:vAlign w:val="center"/>
          </w:tcPr>
          <w:p>
            <w:pPr>
              <w:keepNext w:val="0"/>
              <w:keepLines w:val="0"/>
              <w:widowControl/>
              <w:suppressLineNumbers w:val="0"/>
              <w:adjustRightInd w:val="0"/>
              <w:snapToGrid w:val="0"/>
              <w:spacing w:before="100" w:beforeAutospacing="1" w:after="0" w:afterAutospacing="0"/>
              <w:ind w:left="0" w:right="0"/>
              <w:jc w:val="center"/>
              <w:rPr>
                <w:rFonts w:hint="eastAsia" w:ascii="宋体" w:hAnsi="宋体" w:eastAsia="宋体" w:cs="宋体"/>
                <w:b/>
                <w:color w:val="000000" w:themeColor="text1"/>
                <w:sz w:val="26"/>
                <w:szCs w:val="26"/>
                <w14:textFill>
                  <w14:solidFill>
                    <w14:schemeClr w14:val="tx1"/>
                  </w14:solidFill>
                </w14:textFill>
              </w:rPr>
            </w:pPr>
            <w:r>
              <w:rPr>
                <w:rFonts w:hint="eastAsia" w:ascii="宋体" w:hAnsi="宋体" w:eastAsia="宋体" w:cs="宋体"/>
                <w:b/>
                <w:snapToGrid/>
                <w:color w:val="000000" w:themeColor="text1"/>
                <w:kern w:val="0"/>
                <w:sz w:val="26"/>
                <w:szCs w:val="26"/>
                <w:lang w:val="en-US" w:eastAsia="zh-CN" w:bidi="ar"/>
                <w14:textFill>
                  <w14:solidFill>
                    <w14:schemeClr w14:val="tx1"/>
                  </w14:solidFill>
                </w14:textFill>
              </w:rPr>
              <w:t>第一天</w:t>
            </w:r>
          </w:p>
        </w:tc>
        <w:tc>
          <w:tcPr>
            <w:tcW w:w="10208" w:type="dxa"/>
            <w:tcBorders>
              <w:tl2br w:val="nil"/>
              <w:tr2bl w:val="nil"/>
            </w:tcBorders>
            <w:shd w:val="clear" w:color="auto" w:fill="FBD4B4" w:themeFill="accent6" w:themeFillTint="66"/>
            <w:vAlign w:val="center"/>
          </w:tcPr>
          <w:p>
            <w:pPr>
              <w:keepNext w:val="0"/>
              <w:keepLines w:val="0"/>
              <w:widowControl/>
              <w:suppressLineNumbers w:val="0"/>
              <w:adjustRightInd w:val="0"/>
              <w:snapToGrid w:val="0"/>
              <w:spacing w:before="100" w:beforeAutospacing="1" w:after="0" w:afterAutospacing="0"/>
              <w:ind w:left="0" w:right="0"/>
              <w:jc w:val="both"/>
              <w:rPr>
                <w:rFonts w:hint="eastAsia" w:ascii="宋体" w:hAnsi="宋体" w:eastAsia="宋体" w:cs="宋体"/>
                <w:b/>
                <w:color w:val="000000" w:themeColor="text1"/>
                <w:sz w:val="26"/>
                <w:szCs w:val="26"/>
                <w14:textFill>
                  <w14:solidFill>
                    <w14:schemeClr w14:val="tx1"/>
                  </w14:solidFill>
                </w14:textFill>
              </w:rPr>
            </w:pPr>
            <w:r>
              <w:rPr>
                <w:rFonts w:hint="eastAsia" w:ascii="宋体" w:hAnsi="宋体" w:cs="宋体"/>
                <w:b/>
                <w:snapToGrid/>
                <w:color w:val="000000" w:themeColor="text1"/>
                <w:kern w:val="0"/>
                <w:sz w:val="24"/>
                <w:szCs w:val="24"/>
                <w:lang w:val="en-US" w:eastAsia="zh-CN" w:bidi="ar"/>
                <w14:textFill>
                  <w14:solidFill>
                    <w14:schemeClr w14:val="tx1"/>
                  </w14:solidFill>
                </w14:textFill>
              </w:rPr>
              <w:t xml:space="preserve">南宁-曼谷   </w:t>
            </w:r>
            <w:r>
              <w:rPr>
                <w:rFonts w:hint="eastAsia" w:ascii="宋体" w:hAnsi="宋体" w:eastAsia="宋体" w:cs="宋体"/>
                <w:b/>
                <w:snapToGrid/>
                <w:color w:val="000000" w:themeColor="text1"/>
                <w:kern w:val="0"/>
                <w:sz w:val="24"/>
                <w:szCs w:val="24"/>
                <w:lang w:val="en-US" w:eastAsia="zh-CN" w:bidi="ar"/>
                <w14:textFill>
                  <w14:solidFill>
                    <w14:schemeClr w14:val="tx1"/>
                  </w14:solidFill>
                </w14:textFill>
              </w:rPr>
              <w:t>参考航班：NNG-DMK  DD3111 1</w:t>
            </w:r>
            <w:r>
              <w:rPr>
                <w:rFonts w:hint="eastAsia" w:ascii="宋体" w:hAnsi="宋体" w:cs="宋体"/>
                <w:b/>
                <w:snapToGrid/>
                <w:color w:val="000000" w:themeColor="text1"/>
                <w:kern w:val="0"/>
                <w:sz w:val="24"/>
                <w:szCs w:val="24"/>
                <w:lang w:val="en-US" w:eastAsia="zh-CN" w:bidi="ar"/>
                <w14:textFill>
                  <w14:solidFill>
                    <w14:schemeClr w14:val="tx1"/>
                  </w14:solidFill>
                </w14:textFill>
              </w:rPr>
              <w:t>5</w:t>
            </w:r>
            <w:r>
              <w:rPr>
                <w:rFonts w:hint="eastAsia" w:ascii="宋体" w:hAnsi="宋体" w:eastAsia="宋体" w:cs="宋体"/>
                <w:b/>
                <w:snapToGrid/>
                <w:color w:val="000000" w:themeColor="text1"/>
                <w:kern w:val="0"/>
                <w:sz w:val="24"/>
                <w:szCs w:val="24"/>
                <w:lang w:val="en-US" w:eastAsia="zh-CN" w:bidi="ar"/>
                <w14:textFill>
                  <w14:solidFill>
                    <w14:schemeClr w14:val="tx1"/>
                  </w14:solidFill>
                </w14:textFill>
              </w:rPr>
              <w:t>:</w:t>
            </w:r>
            <w:r>
              <w:rPr>
                <w:rFonts w:hint="eastAsia" w:ascii="宋体" w:hAnsi="宋体" w:cs="宋体"/>
                <w:b/>
                <w:snapToGrid/>
                <w:color w:val="000000" w:themeColor="text1"/>
                <w:kern w:val="0"/>
                <w:sz w:val="24"/>
                <w:szCs w:val="24"/>
                <w:lang w:val="en-US" w:eastAsia="zh-CN" w:bidi="ar"/>
                <w14:textFill>
                  <w14:solidFill>
                    <w14:schemeClr w14:val="tx1"/>
                  </w14:solidFill>
                </w14:textFill>
              </w:rPr>
              <w:t>20</w:t>
            </w:r>
            <w:r>
              <w:rPr>
                <w:rFonts w:hint="eastAsia" w:ascii="宋体" w:hAnsi="宋体" w:eastAsia="宋体" w:cs="宋体"/>
                <w:b/>
                <w:snapToGrid/>
                <w:color w:val="000000" w:themeColor="text1"/>
                <w:kern w:val="0"/>
                <w:sz w:val="24"/>
                <w:szCs w:val="24"/>
                <w:lang w:val="en-US" w:eastAsia="zh-CN" w:bidi="ar"/>
                <w14:textFill>
                  <w14:solidFill>
                    <w14:schemeClr w14:val="tx1"/>
                  </w14:solidFill>
                </w14:textFill>
              </w:rPr>
              <w:t>北京时间-1</w:t>
            </w:r>
            <w:r>
              <w:rPr>
                <w:rFonts w:hint="eastAsia" w:ascii="宋体" w:hAnsi="宋体" w:cs="宋体"/>
                <w:b/>
                <w:snapToGrid/>
                <w:color w:val="000000" w:themeColor="text1"/>
                <w:kern w:val="0"/>
                <w:sz w:val="24"/>
                <w:szCs w:val="24"/>
                <w:lang w:val="en-US" w:eastAsia="zh-CN" w:bidi="ar"/>
                <w14:textFill>
                  <w14:solidFill>
                    <w14:schemeClr w14:val="tx1"/>
                  </w14:solidFill>
                </w14:textFill>
              </w:rPr>
              <w:t>6</w:t>
            </w:r>
            <w:r>
              <w:rPr>
                <w:rFonts w:hint="eastAsia" w:ascii="宋体" w:hAnsi="宋体" w:eastAsia="宋体" w:cs="宋体"/>
                <w:b/>
                <w:snapToGrid/>
                <w:color w:val="000000" w:themeColor="text1"/>
                <w:kern w:val="0"/>
                <w:sz w:val="24"/>
                <w:szCs w:val="24"/>
                <w:lang w:val="en-US" w:eastAsia="zh-CN" w:bidi="ar"/>
                <w14:textFill>
                  <w14:solidFill>
                    <w14:schemeClr w14:val="tx1"/>
                  </w14:solidFill>
                </w14:textFill>
              </w:rPr>
              <w:t>:</w:t>
            </w:r>
            <w:r>
              <w:rPr>
                <w:rFonts w:hint="eastAsia" w:ascii="宋体" w:hAnsi="宋体" w:cs="宋体"/>
                <w:b/>
                <w:snapToGrid/>
                <w:color w:val="000000" w:themeColor="text1"/>
                <w:kern w:val="0"/>
                <w:sz w:val="24"/>
                <w:szCs w:val="24"/>
                <w:lang w:val="en-US" w:eastAsia="zh-CN" w:bidi="ar"/>
                <w14:textFill>
                  <w14:solidFill>
                    <w14:schemeClr w14:val="tx1"/>
                  </w14:solidFill>
                </w14:textFill>
              </w:rPr>
              <w:t>35曼谷</w:t>
            </w:r>
            <w:r>
              <w:rPr>
                <w:rFonts w:hint="eastAsia" w:ascii="宋体" w:hAnsi="宋体" w:eastAsia="宋体" w:cs="宋体"/>
                <w:b/>
                <w:snapToGrid/>
                <w:color w:val="000000" w:themeColor="text1"/>
                <w:kern w:val="0"/>
                <w:sz w:val="24"/>
                <w:szCs w:val="24"/>
                <w:lang w:val="en-US" w:eastAsia="zh-CN" w:bidi="ar"/>
                <w14:textFill>
                  <w14:solidFill>
                    <w14:schemeClr w14:val="tx1"/>
                  </w14:solidFill>
                </w14:textFill>
              </w:rPr>
              <w:t>时间</w:t>
            </w:r>
          </w:p>
        </w:tc>
      </w:tr>
      <w:tr>
        <w:tblPrEx>
          <w:tblBorders>
            <w:top w:val="double" w:color="D99594" w:themeColor="accent2" w:themeTint="99" w:sz="6" w:space="0"/>
            <w:left w:val="double" w:color="D99594" w:themeColor="accent2" w:themeTint="99" w:sz="6" w:space="0"/>
            <w:bottom w:val="double" w:color="D99594" w:themeColor="accent2" w:themeTint="99" w:sz="6" w:space="0"/>
            <w:right w:val="double" w:color="D99594" w:themeColor="accent2" w:themeTint="99" w:sz="6" w:space="0"/>
            <w:insideH w:val="double" w:color="D99594" w:themeColor="accent2" w:themeTint="99" w:sz="6" w:space="0"/>
            <w:insideV w:val="double" w:color="D99594" w:themeColor="accent2" w:themeTint="99" w:sz="6" w:space="0"/>
          </w:tblBorders>
          <w:tblLayout w:type="fixed"/>
          <w:tblCellMar>
            <w:top w:w="0" w:type="dxa"/>
            <w:left w:w="108" w:type="dxa"/>
            <w:bottom w:w="0" w:type="dxa"/>
            <w:right w:w="108" w:type="dxa"/>
          </w:tblCellMar>
        </w:tblPrEx>
        <w:trPr>
          <w:jc w:val="center"/>
        </w:trPr>
        <w:tc>
          <w:tcPr>
            <w:tcW w:w="1273"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right="0"/>
              <w:jc w:val="center"/>
              <w:rPr>
                <w:rFonts w:hint="eastAsia" w:ascii="宋体" w:hAnsi="宋体" w:eastAsia="宋体" w:cs="宋体"/>
                <w:b/>
                <w:sz w:val="20"/>
                <w:szCs w:val="20"/>
              </w:rPr>
            </w:pPr>
            <w:r>
              <w:rPr>
                <w:rFonts w:hint="eastAsia" w:ascii="宋体" w:hAnsi="宋体" w:eastAsia="宋体" w:cs="宋体"/>
                <w:b/>
                <w:snapToGrid/>
                <w:kern w:val="0"/>
                <w:sz w:val="20"/>
                <w:szCs w:val="20"/>
                <w:lang w:val="en-US" w:eastAsia="zh-CN" w:bidi="ar"/>
              </w:rPr>
              <w:t>用餐</w:t>
            </w:r>
          </w:p>
        </w:tc>
        <w:tc>
          <w:tcPr>
            <w:tcW w:w="10208"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right="0"/>
              <w:jc w:val="both"/>
              <w:rPr>
                <w:rFonts w:hint="eastAsia" w:ascii="宋体" w:hAnsi="宋体" w:eastAsia="微软雅黑" w:cs="Cordia New"/>
                <w:b/>
                <w:sz w:val="20"/>
                <w:szCs w:val="20"/>
              </w:rPr>
            </w:pPr>
            <w:r>
              <w:rPr>
                <w:rFonts w:hint="eastAsia" w:ascii="仿宋" w:hAnsi="仿宋" w:eastAsia="仿宋" w:cs="仿宋"/>
                <w:b/>
                <w:snapToGrid/>
                <w:kern w:val="0"/>
                <w:sz w:val="24"/>
                <w:szCs w:val="24"/>
                <w:lang w:val="en-US" w:eastAsia="zh-CN" w:bidi="ar"/>
              </w:rPr>
              <w:t>晚餐：泰式风味餐</w:t>
            </w:r>
          </w:p>
        </w:tc>
      </w:tr>
      <w:tr>
        <w:tblPrEx>
          <w:tblBorders>
            <w:top w:val="double" w:color="D99594" w:themeColor="accent2" w:themeTint="99" w:sz="6" w:space="0"/>
            <w:left w:val="double" w:color="D99594" w:themeColor="accent2" w:themeTint="99" w:sz="6" w:space="0"/>
            <w:bottom w:val="double" w:color="D99594" w:themeColor="accent2" w:themeTint="99" w:sz="6" w:space="0"/>
            <w:right w:val="double" w:color="D99594" w:themeColor="accent2" w:themeTint="99" w:sz="6" w:space="0"/>
            <w:insideH w:val="double" w:color="D99594" w:themeColor="accent2" w:themeTint="99" w:sz="6" w:space="0"/>
            <w:insideV w:val="double" w:color="D99594" w:themeColor="accent2" w:themeTint="99" w:sz="6" w:space="0"/>
          </w:tblBorders>
          <w:tblLayout w:type="fixed"/>
          <w:tblCellMar>
            <w:top w:w="0" w:type="dxa"/>
            <w:left w:w="108" w:type="dxa"/>
            <w:bottom w:w="0" w:type="dxa"/>
            <w:right w:w="108" w:type="dxa"/>
          </w:tblCellMar>
        </w:tblPrEx>
        <w:trPr>
          <w:jc w:val="center"/>
        </w:trPr>
        <w:tc>
          <w:tcPr>
            <w:tcW w:w="1273"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right="0"/>
              <w:jc w:val="center"/>
              <w:rPr>
                <w:rFonts w:hint="eastAsia" w:ascii="宋体" w:hAnsi="宋体" w:eastAsia="宋体" w:cs="宋体"/>
                <w:b/>
                <w:sz w:val="20"/>
                <w:szCs w:val="20"/>
              </w:rPr>
            </w:pPr>
            <w:r>
              <w:rPr>
                <w:rFonts w:hint="eastAsia" w:ascii="宋体" w:hAnsi="宋体" w:eastAsia="宋体" w:cs="宋体"/>
                <w:b/>
                <w:snapToGrid/>
                <w:kern w:val="0"/>
                <w:sz w:val="20"/>
                <w:szCs w:val="20"/>
                <w:lang w:val="en-US" w:eastAsia="zh-CN" w:bidi="ar"/>
              </w:rPr>
              <w:t>酒店</w:t>
            </w:r>
          </w:p>
        </w:tc>
        <w:tc>
          <w:tcPr>
            <w:tcW w:w="10208"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right="0"/>
              <w:jc w:val="both"/>
              <w:rPr>
                <w:rFonts w:hint="eastAsia" w:ascii="宋体" w:hAnsi="宋体" w:eastAsia="微软雅黑" w:cs="Cordia New"/>
                <w:b/>
                <w:sz w:val="20"/>
                <w:szCs w:val="20"/>
              </w:rPr>
            </w:pPr>
            <w:r>
              <w:rPr>
                <w:rFonts w:hint="eastAsia" w:ascii="宋体" w:hAnsi="宋体" w:eastAsia="微软雅黑" w:cs="Cordia New"/>
                <w:b/>
                <w:snapToGrid/>
                <w:kern w:val="0"/>
                <w:sz w:val="20"/>
                <w:szCs w:val="20"/>
                <w:lang w:val="en-US" w:eastAsia="zh-CN" w:bidi="ar"/>
              </w:rPr>
              <w:t>曼谷当地五星酒店</w:t>
            </w:r>
          </w:p>
        </w:tc>
      </w:tr>
      <w:tr>
        <w:tblPrEx>
          <w:tblBorders>
            <w:top w:val="double" w:color="D99594" w:themeColor="accent2" w:themeTint="99" w:sz="6" w:space="0"/>
            <w:left w:val="double" w:color="D99594" w:themeColor="accent2" w:themeTint="99" w:sz="6" w:space="0"/>
            <w:bottom w:val="double" w:color="D99594" w:themeColor="accent2" w:themeTint="99" w:sz="6" w:space="0"/>
            <w:right w:val="double" w:color="D99594" w:themeColor="accent2" w:themeTint="99" w:sz="6" w:space="0"/>
            <w:insideH w:val="double" w:color="D99594" w:themeColor="accent2" w:themeTint="99" w:sz="6" w:space="0"/>
            <w:insideV w:val="double" w:color="D99594" w:themeColor="accent2" w:themeTint="99" w:sz="6" w:space="0"/>
          </w:tblBorders>
          <w:tblLayout w:type="fixed"/>
          <w:tblCellMar>
            <w:top w:w="0" w:type="dxa"/>
            <w:left w:w="108" w:type="dxa"/>
            <w:bottom w:w="0" w:type="dxa"/>
            <w:right w:w="108" w:type="dxa"/>
          </w:tblCellMar>
        </w:tblPrEx>
        <w:trPr>
          <w:trHeight w:val="1168" w:hRule="atLeast"/>
          <w:jc w:val="center"/>
        </w:trPr>
        <w:tc>
          <w:tcPr>
            <w:tcW w:w="1273"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right="0"/>
              <w:jc w:val="center"/>
              <w:rPr>
                <w:rFonts w:hint="eastAsia" w:ascii="宋体" w:hAnsi="宋体" w:eastAsia="宋体" w:cs="宋体"/>
                <w:b/>
                <w:sz w:val="18"/>
                <w:szCs w:val="18"/>
              </w:rPr>
            </w:pPr>
            <w:r>
              <w:rPr>
                <w:rFonts w:hint="eastAsia" w:ascii="宋体" w:hAnsi="宋体" w:eastAsia="宋体" w:cs="宋体"/>
                <w:b/>
                <w:snapToGrid/>
                <w:kern w:val="0"/>
                <w:sz w:val="24"/>
                <w:szCs w:val="24"/>
                <w:lang w:val="en-US" w:eastAsia="zh-CN" w:bidi="ar"/>
              </w:rPr>
              <w:t>南宁-曼谷</w:t>
            </w:r>
          </w:p>
        </w:tc>
        <w:tc>
          <w:tcPr>
            <w:tcW w:w="1020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440" w:firstLineChars="200"/>
              <w:jc w:val="left"/>
              <w:textAlignment w:val="auto"/>
              <w:outlineLvl w:val="9"/>
              <w:rPr>
                <w:rFonts w:hint="eastAsia" w:ascii="微软雅黑" w:hAnsi="微软雅黑" w:eastAsia="微软雅黑" w:cs="微软雅黑"/>
                <w:snapToGrid/>
                <w:kern w:val="0"/>
                <w:sz w:val="22"/>
                <w:szCs w:val="22"/>
                <w:lang w:val="en-US" w:eastAsia="zh-CN" w:bidi="ar"/>
              </w:rPr>
            </w:pPr>
            <w:r>
              <w:rPr>
                <w:rFonts w:hint="eastAsia" w:ascii="宋体" w:hAnsi="宋体" w:eastAsia="微软雅黑" w:cs="宋体"/>
                <w:snapToGrid/>
                <w:kern w:val="0"/>
                <w:sz w:val="22"/>
                <w:szCs w:val="22"/>
                <w:lang w:val="en-US" w:eastAsia="zh-CN" w:bidi="ar"/>
              </w:rPr>
              <w:t>贵宾于指定时间在南宁吴圩机场出境大厅</w:t>
            </w:r>
            <w:r>
              <w:rPr>
                <w:rFonts w:hint="eastAsia" w:ascii="宋体" w:hAnsi="宋体" w:eastAsia="宋体" w:cs="宋体"/>
                <w:snapToGrid/>
                <w:kern w:val="0"/>
                <w:sz w:val="22"/>
                <w:szCs w:val="22"/>
                <w:lang w:val="en-US" w:eastAsia="zh-CN" w:bidi="ar"/>
              </w:rPr>
              <w:t>3</w:t>
            </w:r>
            <w:r>
              <w:rPr>
                <w:rFonts w:hint="eastAsia" w:ascii="微软雅黑" w:hAnsi="微软雅黑" w:eastAsia="微软雅黑" w:cs="微软雅黑"/>
                <w:snapToGrid/>
                <w:kern w:val="0"/>
                <w:sz w:val="22"/>
                <w:szCs w:val="22"/>
                <w:lang w:val="en-US" w:eastAsia="zh-CN" w:bidi="ar"/>
              </w:rPr>
              <w:t>楼集合，搭乘班机飞往称为“佛教之都”的泰国首都—曼谷，抵达后返回酒店休息。</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440" w:firstLineChars="200"/>
              <w:jc w:val="left"/>
              <w:textAlignment w:val="auto"/>
              <w:outlineLvl w:val="9"/>
              <w:rPr>
                <w:rFonts w:hint="eastAsia" w:ascii="宋体" w:hAnsi="宋体" w:eastAsia="微软雅黑" w:cs="Cordia New"/>
                <w:b/>
                <w:sz w:val="18"/>
                <w:szCs w:val="18"/>
              </w:rPr>
            </w:pPr>
            <w:r>
              <w:rPr>
                <w:rFonts w:hint="eastAsia" w:ascii="宋体" w:hAnsi="宋体" w:eastAsia="微软雅黑" w:cs="宋体"/>
                <w:b/>
                <w:snapToGrid/>
                <w:color w:val="FF0000"/>
                <w:kern w:val="0"/>
                <w:sz w:val="22"/>
                <w:szCs w:val="22"/>
                <w:lang w:val="en-US" w:eastAsia="zh-CN" w:bidi="ar"/>
              </w:rPr>
              <w:t>温馨提示：请出发前仔细阅读我们为团友精心准备的泰国游注意事项。</w:t>
            </w:r>
          </w:p>
        </w:tc>
      </w:tr>
      <w:tr>
        <w:tblPrEx>
          <w:tblBorders>
            <w:top w:val="double" w:color="D99594" w:themeColor="accent2" w:themeTint="99" w:sz="6" w:space="0"/>
            <w:left w:val="double" w:color="D99594" w:themeColor="accent2" w:themeTint="99" w:sz="6" w:space="0"/>
            <w:bottom w:val="double" w:color="D99594" w:themeColor="accent2" w:themeTint="99" w:sz="6" w:space="0"/>
            <w:right w:val="double" w:color="D99594" w:themeColor="accent2" w:themeTint="99" w:sz="6" w:space="0"/>
            <w:insideH w:val="double" w:color="D99594" w:themeColor="accent2" w:themeTint="99" w:sz="6" w:space="0"/>
            <w:insideV w:val="double" w:color="D99594" w:themeColor="accent2" w:themeTint="99" w:sz="6" w:space="0"/>
          </w:tblBorders>
          <w:tblLayout w:type="fixed"/>
          <w:tblCellMar>
            <w:top w:w="0" w:type="dxa"/>
            <w:left w:w="108" w:type="dxa"/>
            <w:bottom w:w="0" w:type="dxa"/>
            <w:right w:w="108" w:type="dxa"/>
          </w:tblCellMar>
        </w:tblPrEx>
        <w:trPr>
          <w:trHeight w:val="585" w:hRule="atLeast"/>
          <w:jc w:val="center"/>
        </w:trPr>
        <w:tc>
          <w:tcPr>
            <w:tcW w:w="1273" w:type="dxa"/>
            <w:tcBorders>
              <w:tl2br w:val="nil"/>
              <w:tr2bl w:val="nil"/>
            </w:tcBorders>
            <w:shd w:val="clear" w:color="auto" w:fill="FBD4B4" w:themeFill="accent6" w:themeFillTint="66"/>
            <w:vAlign w:val="center"/>
          </w:tcPr>
          <w:p>
            <w:pPr>
              <w:keepNext w:val="0"/>
              <w:keepLines w:val="0"/>
              <w:widowControl/>
              <w:suppressLineNumbers w:val="0"/>
              <w:adjustRightInd w:val="0"/>
              <w:snapToGrid w:val="0"/>
              <w:spacing w:before="100" w:beforeAutospacing="1" w:after="0" w:afterAutospacing="0"/>
              <w:ind w:left="0" w:right="0"/>
              <w:jc w:val="center"/>
              <w:rPr>
                <w:rFonts w:hint="eastAsia" w:ascii="宋体" w:hAnsi="宋体" w:eastAsia="宋体" w:cs="宋体"/>
                <w:b/>
                <w:color w:val="000000" w:themeColor="text1"/>
                <w:sz w:val="26"/>
                <w:szCs w:val="26"/>
                <w14:textFill>
                  <w14:solidFill>
                    <w14:schemeClr w14:val="tx1"/>
                  </w14:solidFill>
                </w14:textFill>
              </w:rPr>
            </w:pPr>
            <w:r>
              <w:rPr>
                <w:rFonts w:hint="eastAsia" w:ascii="宋体" w:hAnsi="宋体" w:eastAsia="宋体" w:cs="宋体"/>
                <w:b/>
                <w:snapToGrid/>
                <w:color w:val="000000" w:themeColor="text1"/>
                <w:kern w:val="0"/>
                <w:sz w:val="26"/>
                <w:szCs w:val="26"/>
                <w:lang w:val="en-US" w:eastAsia="zh-CN" w:bidi="ar"/>
                <w14:textFill>
                  <w14:solidFill>
                    <w14:schemeClr w14:val="tx1"/>
                  </w14:solidFill>
                </w14:textFill>
              </w:rPr>
              <w:t>第二天</w:t>
            </w:r>
          </w:p>
        </w:tc>
        <w:tc>
          <w:tcPr>
            <w:tcW w:w="10208" w:type="dxa"/>
            <w:tcBorders>
              <w:tl2br w:val="nil"/>
              <w:tr2bl w:val="nil"/>
            </w:tcBorders>
            <w:shd w:val="clear" w:color="auto" w:fill="FBD4B4" w:themeFill="accent6" w:themeFillTint="66"/>
            <w:vAlign w:val="center"/>
          </w:tcPr>
          <w:p>
            <w:pPr>
              <w:keepNext w:val="0"/>
              <w:keepLines w:val="0"/>
              <w:widowControl/>
              <w:suppressLineNumbers w:val="0"/>
              <w:adjustRightInd w:val="0"/>
              <w:snapToGrid w:val="0"/>
              <w:spacing w:before="100" w:beforeAutospacing="1" w:after="0" w:afterAutospacing="0"/>
              <w:ind w:left="0" w:right="0"/>
              <w:jc w:val="both"/>
              <w:rPr>
                <w:rFonts w:hint="eastAsia" w:ascii="宋体" w:hAnsi="宋体" w:eastAsia="宋体" w:cs="宋体"/>
                <w:b/>
                <w:color w:val="000000" w:themeColor="text1"/>
                <w:sz w:val="26"/>
                <w:szCs w:val="26"/>
                <w14:textFill>
                  <w14:solidFill>
                    <w14:schemeClr w14:val="tx1"/>
                  </w14:solidFill>
                </w14:textFill>
              </w:rPr>
            </w:pPr>
            <w:r>
              <w:rPr>
                <w:rFonts w:hint="eastAsia" w:ascii="宋体" w:hAnsi="宋体" w:eastAsia="宋体" w:cs="宋体"/>
                <w:b/>
                <w:snapToGrid/>
                <w:color w:val="000000" w:themeColor="text1"/>
                <w:kern w:val="0"/>
                <w:sz w:val="24"/>
                <w:szCs w:val="24"/>
                <w:lang w:val="en-US" w:eastAsia="zh-CN" w:bidi="ar"/>
                <w14:textFill>
                  <w14:solidFill>
                    <w14:schemeClr w14:val="tx1"/>
                  </w14:solidFill>
                </w14:textFill>
              </w:rPr>
              <w:t>大皇宫-玉佛寺-长尾船游湄南河-大理石寺-人妖歌舞表演</w:t>
            </w:r>
          </w:p>
        </w:tc>
      </w:tr>
      <w:tr>
        <w:tblPrEx>
          <w:tblBorders>
            <w:top w:val="double" w:color="D99594" w:themeColor="accent2" w:themeTint="99" w:sz="6" w:space="0"/>
            <w:left w:val="double" w:color="D99594" w:themeColor="accent2" w:themeTint="99" w:sz="6" w:space="0"/>
            <w:bottom w:val="double" w:color="D99594" w:themeColor="accent2" w:themeTint="99" w:sz="6" w:space="0"/>
            <w:right w:val="double" w:color="D99594" w:themeColor="accent2" w:themeTint="99" w:sz="6" w:space="0"/>
            <w:insideH w:val="double" w:color="D99594" w:themeColor="accent2" w:themeTint="99" w:sz="6" w:space="0"/>
            <w:insideV w:val="double" w:color="D99594" w:themeColor="accent2" w:themeTint="99" w:sz="6" w:space="0"/>
          </w:tblBorders>
          <w:tblLayout w:type="fixed"/>
          <w:tblCellMar>
            <w:top w:w="0" w:type="dxa"/>
            <w:left w:w="108" w:type="dxa"/>
            <w:bottom w:w="0" w:type="dxa"/>
            <w:right w:w="108" w:type="dxa"/>
          </w:tblCellMar>
        </w:tblPrEx>
        <w:trPr>
          <w:trHeight w:val="388" w:hRule="atLeast"/>
          <w:jc w:val="center"/>
        </w:trPr>
        <w:tc>
          <w:tcPr>
            <w:tcW w:w="1273"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right="0"/>
              <w:jc w:val="center"/>
              <w:rPr>
                <w:rFonts w:hint="eastAsia" w:ascii="宋体" w:hAnsi="宋体" w:eastAsia="宋体" w:cs="宋体"/>
                <w:b/>
                <w:sz w:val="20"/>
                <w:szCs w:val="20"/>
              </w:rPr>
            </w:pPr>
            <w:r>
              <w:rPr>
                <w:rFonts w:hint="eastAsia" w:ascii="宋体" w:hAnsi="宋体" w:eastAsia="宋体" w:cs="宋体"/>
                <w:b/>
                <w:snapToGrid/>
                <w:kern w:val="0"/>
                <w:sz w:val="20"/>
                <w:szCs w:val="20"/>
                <w:lang w:val="en-US" w:eastAsia="zh-CN" w:bidi="ar"/>
              </w:rPr>
              <w:t>用餐</w:t>
            </w:r>
          </w:p>
        </w:tc>
        <w:tc>
          <w:tcPr>
            <w:tcW w:w="10208"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right="0"/>
              <w:jc w:val="both"/>
              <w:rPr>
                <w:rFonts w:hint="eastAsia" w:ascii="宋体" w:hAnsi="宋体" w:eastAsia="微软雅黑" w:cs="Cordia New"/>
                <w:b/>
                <w:sz w:val="20"/>
                <w:szCs w:val="20"/>
              </w:rPr>
            </w:pPr>
            <w:r>
              <w:rPr>
                <w:rFonts w:hint="eastAsia" w:ascii="仿宋" w:hAnsi="仿宋" w:eastAsia="仿宋" w:cs="仿宋"/>
                <w:b/>
                <w:snapToGrid/>
                <w:kern w:val="0"/>
                <w:sz w:val="24"/>
                <w:szCs w:val="24"/>
                <w:lang w:val="en-US" w:eastAsia="zh-CN" w:bidi="ar"/>
              </w:rPr>
              <w:t>早餐:酒店内自助   午餐：金皇宫自助餐      晚餐:皇家庄园特色泰式火锅</w:t>
            </w:r>
          </w:p>
        </w:tc>
      </w:tr>
      <w:tr>
        <w:tblPrEx>
          <w:tblBorders>
            <w:top w:val="double" w:color="D99594" w:themeColor="accent2" w:themeTint="99" w:sz="6" w:space="0"/>
            <w:left w:val="double" w:color="D99594" w:themeColor="accent2" w:themeTint="99" w:sz="6" w:space="0"/>
            <w:bottom w:val="double" w:color="D99594" w:themeColor="accent2" w:themeTint="99" w:sz="6" w:space="0"/>
            <w:right w:val="double" w:color="D99594" w:themeColor="accent2" w:themeTint="99" w:sz="6" w:space="0"/>
            <w:insideH w:val="double" w:color="D99594" w:themeColor="accent2" w:themeTint="99" w:sz="6" w:space="0"/>
            <w:insideV w:val="double" w:color="D99594" w:themeColor="accent2" w:themeTint="99" w:sz="6" w:space="0"/>
          </w:tblBorders>
          <w:tblLayout w:type="fixed"/>
          <w:tblCellMar>
            <w:top w:w="0" w:type="dxa"/>
            <w:left w:w="108" w:type="dxa"/>
            <w:bottom w:w="0" w:type="dxa"/>
            <w:right w:w="108" w:type="dxa"/>
          </w:tblCellMar>
        </w:tblPrEx>
        <w:trPr>
          <w:trHeight w:val="405" w:hRule="atLeast"/>
          <w:jc w:val="center"/>
        </w:trPr>
        <w:tc>
          <w:tcPr>
            <w:tcW w:w="1273"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right="0"/>
              <w:jc w:val="center"/>
              <w:rPr>
                <w:rFonts w:hint="eastAsia" w:ascii="宋体" w:hAnsi="宋体" w:eastAsia="宋体" w:cs="宋体"/>
                <w:b/>
                <w:sz w:val="20"/>
                <w:szCs w:val="20"/>
              </w:rPr>
            </w:pPr>
            <w:r>
              <w:rPr>
                <w:rFonts w:hint="eastAsia" w:ascii="宋体" w:hAnsi="宋体" w:eastAsia="宋体" w:cs="宋体"/>
                <w:b/>
                <w:snapToGrid/>
                <w:kern w:val="0"/>
                <w:sz w:val="20"/>
                <w:szCs w:val="20"/>
                <w:lang w:val="en-US" w:eastAsia="zh-CN" w:bidi="ar"/>
              </w:rPr>
              <w:t>酒店</w:t>
            </w:r>
          </w:p>
        </w:tc>
        <w:tc>
          <w:tcPr>
            <w:tcW w:w="10208"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right="0"/>
              <w:jc w:val="both"/>
              <w:rPr>
                <w:rFonts w:hint="eastAsia" w:ascii="宋体" w:hAnsi="宋体" w:eastAsia="微软雅黑" w:cs="Cordia New"/>
                <w:b/>
                <w:sz w:val="20"/>
                <w:szCs w:val="20"/>
              </w:rPr>
            </w:pPr>
            <w:r>
              <w:rPr>
                <w:rFonts w:hint="eastAsia" w:ascii="宋体" w:hAnsi="宋体" w:eastAsia="微软雅黑" w:cs="Cordia New"/>
                <w:b/>
                <w:snapToGrid/>
                <w:kern w:val="0"/>
                <w:sz w:val="20"/>
                <w:szCs w:val="20"/>
                <w:lang w:val="en-US" w:eastAsia="zh-CN" w:bidi="ar"/>
              </w:rPr>
              <w:t>曼谷当地五星酒店</w:t>
            </w:r>
          </w:p>
        </w:tc>
      </w:tr>
      <w:tr>
        <w:tblPrEx>
          <w:tblBorders>
            <w:top w:val="double" w:color="D99594" w:themeColor="accent2" w:themeTint="99" w:sz="6" w:space="0"/>
            <w:left w:val="double" w:color="D99594" w:themeColor="accent2" w:themeTint="99" w:sz="6" w:space="0"/>
            <w:bottom w:val="double" w:color="D99594" w:themeColor="accent2" w:themeTint="99" w:sz="6" w:space="0"/>
            <w:right w:val="double" w:color="D99594" w:themeColor="accent2" w:themeTint="99" w:sz="6" w:space="0"/>
            <w:insideH w:val="double" w:color="D99594" w:themeColor="accent2" w:themeTint="99" w:sz="6" w:space="0"/>
            <w:insideV w:val="double" w:color="D99594" w:themeColor="accent2" w:themeTint="99" w:sz="6" w:space="0"/>
          </w:tblBorders>
          <w:tblLayout w:type="fixed"/>
          <w:tblCellMar>
            <w:top w:w="0" w:type="dxa"/>
            <w:left w:w="108" w:type="dxa"/>
            <w:bottom w:w="0" w:type="dxa"/>
            <w:right w:w="108" w:type="dxa"/>
          </w:tblCellMar>
        </w:tblPrEx>
        <w:trPr>
          <w:trHeight w:val="3322" w:hRule="atLeast"/>
          <w:jc w:val="center"/>
        </w:trPr>
        <w:tc>
          <w:tcPr>
            <w:tcW w:w="1273"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right="0"/>
              <w:jc w:val="center"/>
              <w:rPr>
                <w:rFonts w:hint="eastAsia" w:ascii="宋体" w:hAnsi="宋体" w:eastAsia="微软雅黑" w:cs="Cordia New"/>
                <w:b/>
                <w:sz w:val="18"/>
                <w:szCs w:val="18"/>
              </w:rPr>
            </w:pPr>
            <w:r>
              <w:rPr>
                <w:rFonts w:hint="eastAsia" w:ascii="宋体" w:hAnsi="宋体" w:eastAsia="宋体" w:cs="宋体"/>
                <w:b/>
                <w:snapToGrid/>
                <w:kern w:val="0"/>
                <w:sz w:val="24"/>
                <w:szCs w:val="24"/>
                <w:lang w:val="en-US" w:eastAsia="zh-CN" w:bidi="ar"/>
              </w:rPr>
              <w:t>曼谷</w:t>
            </w:r>
          </w:p>
        </w:tc>
        <w:tc>
          <w:tcPr>
            <w:tcW w:w="10208"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440" w:firstLineChars="200"/>
              <w:jc w:val="both"/>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napToGrid/>
                <w:color w:val="000000"/>
                <w:kern w:val="0"/>
                <w:sz w:val="22"/>
                <w:szCs w:val="22"/>
                <w:lang w:val="en-US" w:eastAsia="zh-CN" w:bidi="ar"/>
              </w:rPr>
              <w:t>早餐后参观象征曼谷王朝辉煌昌盛：</w:t>
            </w:r>
            <w:r>
              <w:rPr>
                <w:rFonts w:hint="eastAsia" w:ascii="微软雅黑" w:hAnsi="微软雅黑" w:eastAsia="微软雅黑" w:cs="微软雅黑"/>
                <w:b/>
                <w:snapToGrid/>
                <w:kern w:val="0"/>
                <w:sz w:val="22"/>
                <w:szCs w:val="22"/>
                <w:lang w:val="en-US" w:eastAsia="zh-CN" w:bidi="ar"/>
              </w:rPr>
              <w:t>【泰国大皇宫】</w:t>
            </w:r>
            <w:r>
              <w:rPr>
                <w:rFonts w:hint="eastAsia" w:ascii="微软雅黑" w:hAnsi="微软雅黑" w:eastAsia="微软雅黑" w:cs="微软雅黑"/>
                <w:snapToGrid/>
                <w:color w:val="000000"/>
                <w:kern w:val="0"/>
                <w:sz w:val="22"/>
                <w:szCs w:val="22"/>
                <w:lang w:val="en-US" w:eastAsia="zh-CN" w:bidi="ar"/>
              </w:rPr>
              <w:t>和</w:t>
            </w:r>
            <w:r>
              <w:rPr>
                <w:rFonts w:hint="eastAsia" w:ascii="微软雅黑" w:hAnsi="微软雅黑" w:eastAsia="微软雅黑" w:cs="微软雅黑"/>
                <w:b/>
                <w:snapToGrid/>
                <w:kern w:val="0"/>
                <w:sz w:val="22"/>
                <w:szCs w:val="22"/>
                <w:lang w:val="en-US" w:eastAsia="zh-CN" w:bidi="ar"/>
              </w:rPr>
              <w:t>【玉佛寺】</w:t>
            </w:r>
            <w:r>
              <w:rPr>
                <w:rFonts w:hint="eastAsia" w:ascii="微软雅黑" w:hAnsi="微软雅黑" w:eastAsia="微软雅黑" w:cs="微软雅黑"/>
                <w:snapToGrid/>
                <w:color w:val="000000"/>
                <w:kern w:val="0"/>
                <w:sz w:val="22"/>
                <w:szCs w:val="22"/>
                <w:lang w:val="en-US" w:eastAsia="zh-CN" w:bidi="ar"/>
              </w:rPr>
              <w:t>（行程时间：约60分钟），（泰国曼谷王朝一世王至八世王的王宫，是历代王宫保存最完美、规模最大、最有民族特色的王宫现仅用于举行加冕典礼、宫廷庆祝等仪式）。在大皇宫内还包括有镇国之宝——</w:t>
            </w:r>
            <w:r>
              <w:rPr>
                <w:rFonts w:hint="eastAsia" w:ascii="微软雅黑" w:hAnsi="微软雅黑" w:eastAsia="微软雅黑" w:cs="微软雅黑"/>
                <w:b w:val="0"/>
                <w:snapToGrid/>
                <w:color w:val="000000"/>
                <w:kern w:val="0"/>
                <w:sz w:val="22"/>
                <w:szCs w:val="22"/>
                <w:lang w:val="en-US" w:eastAsia="zh-CN" w:bidi="ar"/>
              </w:rPr>
              <w:t>玉佛寺，</w:t>
            </w:r>
            <w:r>
              <w:rPr>
                <w:rFonts w:hint="eastAsia" w:ascii="微软雅黑" w:hAnsi="微软雅黑" w:eastAsia="微软雅黑" w:cs="微软雅黑"/>
                <w:snapToGrid/>
                <w:color w:val="000000"/>
                <w:kern w:val="0"/>
                <w:sz w:val="22"/>
                <w:szCs w:val="22"/>
                <w:lang w:val="en-US" w:eastAsia="zh-CN" w:bidi="ar"/>
              </w:rPr>
              <w:t>按泰国传统，泰王每年亲自为玉佛更换袈裟：热季换上镶红宝石的金衣，雨季穿着缀有蓝宝石的金衣，而凉季则是一件纯金的金衣。在导游的带领下前往游览</w:t>
            </w:r>
            <w:r>
              <w:rPr>
                <w:rFonts w:hint="eastAsia" w:ascii="微软雅黑" w:hAnsi="微软雅黑" w:eastAsia="微软雅黑" w:cs="微软雅黑"/>
                <w:b/>
                <w:snapToGrid/>
                <w:kern w:val="0"/>
                <w:sz w:val="22"/>
                <w:szCs w:val="22"/>
                <w:lang w:val="en-US" w:eastAsia="zh-CN" w:bidi="ar"/>
              </w:rPr>
              <w:t>【长尾船游湄南河】</w:t>
            </w:r>
            <w:r>
              <w:rPr>
                <w:rFonts w:hint="eastAsia" w:ascii="微软雅黑" w:hAnsi="微软雅黑" w:eastAsia="微软雅黑" w:cs="微软雅黑"/>
                <w:snapToGrid/>
                <w:color w:val="000000"/>
                <w:kern w:val="0"/>
                <w:sz w:val="22"/>
                <w:szCs w:val="22"/>
                <w:lang w:val="en-US" w:eastAsia="zh-CN" w:bidi="ar"/>
              </w:rPr>
              <w:t>（行程时间：约20分钟），搭乘泰式长尾船游览湄南河两岸传统的水上人家。</w:t>
            </w:r>
            <w:r>
              <w:rPr>
                <w:rFonts w:hint="eastAsia" w:ascii="微软雅黑" w:hAnsi="微软雅黑" w:eastAsia="微软雅黑" w:cs="微软雅黑"/>
                <w:snapToGrid/>
                <w:kern w:val="0"/>
                <w:sz w:val="22"/>
                <w:szCs w:val="22"/>
                <w:lang w:val="en-US" w:eastAsia="zh-CN" w:bidi="ar"/>
              </w:rPr>
              <w:t>之后前往</w:t>
            </w:r>
            <w:r>
              <w:rPr>
                <w:rFonts w:hint="eastAsia" w:ascii="微软雅黑" w:hAnsi="微软雅黑" w:eastAsia="微软雅黑" w:cs="微软雅黑"/>
                <w:b/>
                <w:snapToGrid/>
                <w:kern w:val="0"/>
                <w:sz w:val="22"/>
                <w:szCs w:val="22"/>
                <w:lang w:val="en-US" w:eastAsia="zh-CN" w:bidi="ar"/>
              </w:rPr>
              <w:t>【大理石寺】</w:t>
            </w:r>
            <w:r>
              <w:rPr>
                <w:rFonts w:hint="eastAsia" w:ascii="微软雅黑" w:hAnsi="微软雅黑" w:eastAsia="微软雅黑" w:cs="微软雅黑"/>
                <w:snapToGrid/>
                <w:color w:val="000000"/>
                <w:kern w:val="0"/>
                <w:sz w:val="22"/>
                <w:szCs w:val="22"/>
                <w:lang w:val="en-US" w:eastAsia="zh-CN" w:bidi="ar"/>
              </w:rPr>
              <w:t>（行程时间：约30分钟），曼谷寺庙中最优美，也是最新的一座是大理石寺，它的主要建筑都有名贵大理石建成，屋顶是中国式的金黄色的琉璃瓦，大门西边有两对大石狮卫护。整个庭园也用大理石铺砌，富有意大利文艺复兴时期的情调。庭园中成群的白鸽，旁若无人似地悠闲跳跃，给园内增加了恬静的气氛。</w:t>
            </w:r>
            <w:r>
              <w:rPr>
                <w:rFonts w:hint="eastAsia" w:ascii="微软雅黑" w:hAnsi="微软雅黑" w:eastAsia="微软雅黑" w:cs="微软雅黑"/>
                <w:snapToGrid/>
                <w:kern w:val="0"/>
                <w:sz w:val="22"/>
                <w:szCs w:val="22"/>
                <w:lang w:val="en-US" w:eastAsia="zh-CN" w:bidi="ar"/>
              </w:rPr>
              <w:t>欣赏享誉全球的泰国国粹</w:t>
            </w:r>
            <w:r>
              <w:rPr>
                <w:rFonts w:hint="eastAsia" w:ascii="宋体" w:hAnsi="宋体" w:eastAsia="微软雅黑" w:cs="宋体"/>
                <w:b/>
                <w:snapToGrid/>
                <w:kern w:val="0"/>
                <w:sz w:val="22"/>
                <w:szCs w:val="22"/>
                <w:lang w:val="en-US" w:eastAsia="zh-CN" w:bidi="ar"/>
              </w:rPr>
              <w:t>【人妖歌舞表演】</w:t>
            </w:r>
            <w:r>
              <w:rPr>
                <w:rFonts w:hint="eastAsia" w:ascii="宋体" w:hAnsi="宋体" w:eastAsia="微软雅黑" w:cs="宋体"/>
                <w:snapToGrid/>
                <w:kern w:val="0"/>
                <w:sz w:val="22"/>
                <w:szCs w:val="22"/>
                <w:lang w:val="en-US" w:eastAsia="zh-CN" w:bidi="ar"/>
              </w:rPr>
              <w:t>（行程时间：约</w:t>
            </w:r>
            <w:r>
              <w:rPr>
                <w:rFonts w:hint="eastAsia" w:ascii="宋体" w:hAnsi="宋体" w:eastAsia="宋体" w:cs="宋体"/>
                <w:snapToGrid/>
                <w:kern w:val="0"/>
                <w:sz w:val="22"/>
                <w:szCs w:val="22"/>
                <w:lang w:val="en-US" w:eastAsia="zh-CN" w:bidi="ar"/>
              </w:rPr>
              <w:t>60</w:t>
            </w:r>
            <w:r>
              <w:rPr>
                <w:rFonts w:hint="eastAsia" w:ascii="微软雅黑" w:hAnsi="微软雅黑" w:eastAsia="微软雅黑" w:cs="微软雅黑"/>
                <w:snapToGrid/>
                <w:kern w:val="0"/>
                <w:sz w:val="22"/>
                <w:szCs w:val="22"/>
                <w:lang w:val="en-US" w:eastAsia="zh-CN" w:bidi="ar"/>
              </w:rPr>
              <w:t>分钟），雌雄难辨、精彩纷呈的演出保证让您终身难忘。表演结束后，还可以近距离欣赏人妖，跟她们比一比到底是我美还是你艳，拍照留念可千万别忘了！返回酒店休息。</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440" w:firstLineChars="200"/>
              <w:jc w:val="both"/>
              <w:textAlignment w:val="auto"/>
              <w:outlineLvl w:val="9"/>
              <w:rPr>
                <w:rFonts w:hint="eastAsia" w:ascii="宋体" w:hAnsi="宋体" w:eastAsia="宋体" w:cs="宋体"/>
                <w:sz w:val="22"/>
                <w:szCs w:val="22"/>
              </w:rPr>
            </w:pPr>
            <w:r>
              <w:rPr>
                <w:rFonts w:hint="eastAsia" w:ascii="微软雅黑" w:hAnsi="微软雅黑" w:eastAsia="微软雅黑" w:cs="微软雅黑"/>
                <w:b/>
                <w:snapToGrid/>
                <w:color w:val="FF0000"/>
                <w:kern w:val="0"/>
                <w:sz w:val="22"/>
                <w:szCs w:val="22"/>
                <w:lang w:val="en-US" w:eastAsia="zh-CN" w:bidi="ar"/>
              </w:rPr>
              <w:t>今日旅游提示：参观大皇宫、大理石寺时男士须穿长裤，不可穿背心，女士需穿过脚踝长裙或长裤，女士不可穿露背、吊带上衣及超短裙。团友入内参观须注意佛国礼节，不可举止无礼穿着随便。</w:t>
            </w:r>
          </w:p>
        </w:tc>
      </w:tr>
      <w:tr>
        <w:tblPrEx>
          <w:tblBorders>
            <w:top w:val="double" w:color="D99594" w:themeColor="accent2" w:themeTint="99" w:sz="6" w:space="0"/>
            <w:left w:val="double" w:color="D99594" w:themeColor="accent2" w:themeTint="99" w:sz="6" w:space="0"/>
            <w:bottom w:val="double" w:color="D99594" w:themeColor="accent2" w:themeTint="99" w:sz="6" w:space="0"/>
            <w:right w:val="double" w:color="D99594" w:themeColor="accent2" w:themeTint="99" w:sz="6" w:space="0"/>
            <w:insideH w:val="double" w:color="D99594" w:themeColor="accent2" w:themeTint="99" w:sz="6" w:space="0"/>
            <w:insideV w:val="double" w:color="D99594" w:themeColor="accent2" w:themeTint="99" w:sz="6" w:space="0"/>
          </w:tblBorders>
          <w:tblLayout w:type="fixed"/>
          <w:tblCellMar>
            <w:top w:w="0" w:type="dxa"/>
            <w:left w:w="108" w:type="dxa"/>
            <w:bottom w:w="0" w:type="dxa"/>
            <w:right w:w="108" w:type="dxa"/>
          </w:tblCellMar>
        </w:tblPrEx>
        <w:trPr>
          <w:trHeight w:val="656" w:hRule="atLeast"/>
          <w:jc w:val="center"/>
        </w:trPr>
        <w:tc>
          <w:tcPr>
            <w:tcW w:w="1273" w:type="dxa"/>
            <w:tcBorders>
              <w:tl2br w:val="nil"/>
              <w:tr2bl w:val="nil"/>
            </w:tcBorders>
            <w:shd w:val="clear" w:color="auto" w:fill="FBD4B4" w:themeFill="accent6" w:themeFillTint="66"/>
            <w:vAlign w:val="center"/>
          </w:tcPr>
          <w:p>
            <w:pPr>
              <w:keepNext w:val="0"/>
              <w:keepLines w:val="0"/>
              <w:widowControl/>
              <w:suppressLineNumbers w:val="0"/>
              <w:adjustRightInd w:val="0"/>
              <w:snapToGrid w:val="0"/>
              <w:spacing w:before="100" w:beforeAutospacing="1" w:after="0" w:afterAutospacing="0"/>
              <w:ind w:left="0" w:right="0"/>
              <w:jc w:val="center"/>
              <w:rPr>
                <w:rFonts w:hint="eastAsia" w:ascii="宋体" w:hAnsi="宋体" w:eastAsia="宋体" w:cs="宋体"/>
                <w:b/>
                <w:color w:val="auto"/>
                <w:sz w:val="26"/>
                <w:szCs w:val="26"/>
              </w:rPr>
            </w:pPr>
            <w:r>
              <w:rPr>
                <w:rFonts w:hint="eastAsia" w:ascii="宋体" w:hAnsi="宋体" w:eastAsia="宋体" w:cs="宋体"/>
                <w:b/>
                <w:snapToGrid/>
                <w:color w:val="auto"/>
                <w:kern w:val="0"/>
                <w:sz w:val="26"/>
                <w:szCs w:val="26"/>
                <w:lang w:val="en-US" w:eastAsia="zh-CN" w:bidi="ar"/>
              </w:rPr>
              <w:t>第三天</w:t>
            </w:r>
          </w:p>
        </w:tc>
        <w:tc>
          <w:tcPr>
            <w:tcW w:w="10208" w:type="dxa"/>
            <w:tcBorders>
              <w:tl2br w:val="nil"/>
              <w:tr2bl w:val="nil"/>
            </w:tcBorders>
            <w:shd w:val="clear" w:color="auto" w:fill="FBD4B4" w:themeFill="accent6" w:themeFillTint="66"/>
            <w:vAlign w:val="center"/>
          </w:tcPr>
          <w:p>
            <w:pPr>
              <w:keepNext w:val="0"/>
              <w:keepLines w:val="0"/>
              <w:widowControl/>
              <w:suppressLineNumbers w:val="0"/>
              <w:adjustRightInd w:val="0"/>
              <w:snapToGrid w:val="0"/>
              <w:spacing w:before="100" w:beforeAutospacing="1" w:after="0" w:afterAutospacing="0"/>
              <w:ind w:left="0" w:right="0"/>
              <w:jc w:val="both"/>
              <w:rPr>
                <w:rFonts w:hint="eastAsia" w:ascii="宋体" w:hAnsi="宋体" w:eastAsia="微软雅黑" w:cs="Cordia New"/>
                <w:b/>
                <w:color w:val="auto"/>
                <w:sz w:val="26"/>
                <w:szCs w:val="26"/>
              </w:rPr>
            </w:pPr>
            <w:r>
              <w:rPr>
                <w:rFonts w:hint="eastAsia" w:ascii="宋体" w:hAnsi="宋体" w:eastAsia="宋体" w:cs="宋体"/>
                <w:b/>
                <w:snapToGrid/>
                <w:color w:val="000000" w:themeColor="text1"/>
                <w:kern w:val="0"/>
                <w:sz w:val="24"/>
                <w:szCs w:val="24"/>
                <w:lang w:val="en-US" w:eastAsia="zh-CN" w:bidi="ar"/>
                <w14:textFill>
                  <w14:solidFill>
                    <w14:schemeClr w14:val="tx1"/>
                  </w14:solidFill>
                </w14:textFill>
              </w:rPr>
              <w:t>垂钓鳄鱼-坐马车-骑乘大象-富贵黄金屋--水果园水果餐-东方公主号或暹罗公主号</w:t>
            </w:r>
          </w:p>
        </w:tc>
      </w:tr>
      <w:tr>
        <w:tblPrEx>
          <w:tblBorders>
            <w:top w:val="double" w:color="D99594" w:themeColor="accent2" w:themeTint="99" w:sz="6" w:space="0"/>
            <w:left w:val="double" w:color="D99594" w:themeColor="accent2" w:themeTint="99" w:sz="6" w:space="0"/>
            <w:bottom w:val="double" w:color="D99594" w:themeColor="accent2" w:themeTint="99" w:sz="6" w:space="0"/>
            <w:right w:val="double" w:color="D99594" w:themeColor="accent2" w:themeTint="99" w:sz="6" w:space="0"/>
            <w:insideH w:val="double" w:color="D99594" w:themeColor="accent2" w:themeTint="99" w:sz="6" w:space="0"/>
            <w:insideV w:val="double" w:color="D99594" w:themeColor="accent2" w:themeTint="99" w:sz="6" w:space="0"/>
          </w:tblBorders>
          <w:tblLayout w:type="fixed"/>
          <w:tblCellMar>
            <w:top w:w="0" w:type="dxa"/>
            <w:left w:w="108" w:type="dxa"/>
            <w:bottom w:w="0" w:type="dxa"/>
            <w:right w:w="108" w:type="dxa"/>
          </w:tblCellMar>
        </w:tblPrEx>
        <w:trPr>
          <w:trHeight w:val="428" w:hRule="atLeast"/>
          <w:jc w:val="center"/>
        </w:trPr>
        <w:tc>
          <w:tcPr>
            <w:tcW w:w="1273"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right="0"/>
              <w:jc w:val="center"/>
              <w:rPr>
                <w:rFonts w:hint="eastAsia" w:ascii="宋体" w:hAnsi="宋体" w:eastAsia="宋体" w:cs="宋体"/>
                <w:b/>
                <w:sz w:val="20"/>
                <w:szCs w:val="20"/>
              </w:rPr>
            </w:pPr>
            <w:r>
              <w:rPr>
                <w:rFonts w:hint="eastAsia" w:ascii="宋体" w:hAnsi="宋体" w:eastAsia="宋体" w:cs="宋体"/>
                <w:b/>
                <w:snapToGrid/>
                <w:kern w:val="0"/>
                <w:sz w:val="20"/>
                <w:szCs w:val="20"/>
                <w:lang w:val="en-US" w:eastAsia="zh-CN" w:bidi="ar"/>
              </w:rPr>
              <w:t>用餐</w:t>
            </w:r>
          </w:p>
        </w:tc>
        <w:tc>
          <w:tcPr>
            <w:tcW w:w="10208"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right="0"/>
              <w:jc w:val="both"/>
              <w:rPr>
                <w:rFonts w:hint="eastAsia" w:ascii="宋体" w:hAnsi="宋体" w:eastAsia="宋体" w:cs="宋体"/>
                <w:b/>
                <w:sz w:val="28"/>
                <w:szCs w:val="28"/>
              </w:rPr>
            </w:pPr>
            <w:r>
              <w:rPr>
                <w:rFonts w:hint="eastAsia" w:ascii="仿宋" w:hAnsi="仿宋" w:eastAsia="仿宋" w:cs="仿宋"/>
                <w:b/>
                <w:snapToGrid/>
                <w:kern w:val="0"/>
                <w:sz w:val="24"/>
                <w:szCs w:val="24"/>
                <w:lang w:val="en-US" w:eastAsia="zh-CN" w:bidi="ar"/>
              </w:rPr>
              <w:t xml:space="preserve">早餐:酒店内自助 </w:t>
            </w:r>
            <w:r>
              <w:rPr>
                <w:rFonts w:hint="eastAsia" w:ascii="宋体" w:hAnsi="宋体" w:eastAsia="微软雅黑" w:cs="Tahoma"/>
                <w:b/>
                <w:snapToGrid/>
                <w:kern w:val="0"/>
                <w:sz w:val="20"/>
                <w:szCs w:val="20"/>
                <w:lang w:val="en-US" w:eastAsia="zh-CN" w:bidi="ar"/>
              </w:rPr>
              <w:t xml:space="preserve">     </w:t>
            </w:r>
            <w:r>
              <w:rPr>
                <w:rFonts w:hint="eastAsia" w:ascii="宋体" w:hAnsi="宋体" w:eastAsia="宋体" w:cs="宋体"/>
                <w:b/>
                <w:snapToGrid/>
                <w:kern w:val="0"/>
                <w:sz w:val="20"/>
                <w:szCs w:val="20"/>
                <w:lang w:val="en-US" w:eastAsia="zh-CN" w:bidi="ar"/>
              </w:rPr>
              <w:t>午餐：</w:t>
            </w:r>
            <w:r>
              <w:rPr>
                <w:rFonts w:hint="eastAsia" w:ascii="仿宋" w:hAnsi="仿宋" w:eastAsia="仿宋" w:cs="仿宋"/>
                <w:b/>
                <w:snapToGrid/>
                <w:kern w:val="0"/>
                <w:sz w:val="24"/>
                <w:szCs w:val="24"/>
                <w:lang w:val="en-US" w:eastAsia="zh-CN" w:bidi="ar"/>
              </w:rPr>
              <w:t>富贵黄金屋歌舞自助餐</w:t>
            </w:r>
            <w:r>
              <w:rPr>
                <w:rFonts w:hint="eastAsia" w:ascii="宋体" w:hAnsi="宋体" w:eastAsia="微软雅黑" w:cs="Tahoma"/>
                <w:b/>
                <w:snapToGrid/>
                <w:kern w:val="0"/>
                <w:sz w:val="20"/>
                <w:szCs w:val="20"/>
                <w:lang w:val="en-US" w:eastAsia="zh-CN" w:bidi="ar"/>
              </w:rPr>
              <w:t xml:space="preserve">      </w:t>
            </w:r>
            <w:r>
              <w:rPr>
                <w:rFonts w:hint="eastAsia" w:ascii="仿宋" w:hAnsi="仿宋" w:eastAsia="仿宋" w:cs="仿宋"/>
                <w:b/>
                <w:snapToGrid/>
                <w:kern w:val="0"/>
                <w:sz w:val="24"/>
                <w:szCs w:val="24"/>
                <w:lang w:val="en-US" w:eastAsia="zh-CN" w:bidi="ar"/>
              </w:rPr>
              <w:t>晚餐:泰式风味餐</w:t>
            </w:r>
          </w:p>
        </w:tc>
      </w:tr>
      <w:tr>
        <w:tblPrEx>
          <w:tblBorders>
            <w:top w:val="double" w:color="D99594" w:themeColor="accent2" w:themeTint="99" w:sz="6" w:space="0"/>
            <w:left w:val="double" w:color="D99594" w:themeColor="accent2" w:themeTint="99" w:sz="6" w:space="0"/>
            <w:bottom w:val="double" w:color="D99594" w:themeColor="accent2" w:themeTint="99" w:sz="6" w:space="0"/>
            <w:right w:val="double" w:color="D99594" w:themeColor="accent2" w:themeTint="99" w:sz="6" w:space="0"/>
            <w:insideH w:val="double" w:color="D99594" w:themeColor="accent2" w:themeTint="99" w:sz="6" w:space="0"/>
            <w:insideV w:val="double" w:color="D99594" w:themeColor="accent2" w:themeTint="99" w:sz="6" w:space="0"/>
          </w:tblBorders>
          <w:tblLayout w:type="fixed"/>
          <w:tblCellMar>
            <w:top w:w="0" w:type="dxa"/>
            <w:left w:w="108" w:type="dxa"/>
            <w:bottom w:w="0" w:type="dxa"/>
            <w:right w:w="108" w:type="dxa"/>
          </w:tblCellMar>
        </w:tblPrEx>
        <w:trPr>
          <w:trHeight w:val="486" w:hRule="atLeast"/>
          <w:jc w:val="center"/>
        </w:trPr>
        <w:tc>
          <w:tcPr>
            <w:tcW w:w="1273"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right="0"/>
              <w:jc w:val="center"/>
              <w:rPr>
                <w:rFonts w:hint="eastAsia" w:ascii="宋体" w:hAnsi="宋体" w:eastAsia="宋体" w:cs="宋体"/>
                <w:b/>
                <w:sz w:val="20"/>
                <w:szCs w:val="20"/>
              </w:rPr>
            </w:pPr>
            <w:r>
              <w:rPr>
                <w:rFonts w:hint="eastAsia" w:ascii="宋体" w:hAnsi="宋体" w:eastAsia="宋体" w:cs="宋体"/>
                <w:b/>
                <w:snapToGrid/>
                <w:kern w:val="0"/>
                <w:sz w:val="20"/>
                <w:szCs w:val="20"/>
                <w:lang w:val="en-US" w:eastAsia="zh-CN" w:bidi="ar"/>
              </w:rPr>
              <w:t>酒店</w:t>
            </w:r>
          </w:p>
        </w:tc>
        <w:tc>
          <w:tcPr>
            <w:tcW w:w="10208"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right="0"/>
              <w:jc w:val="both"/>
              <w:rPr>
                <w:rFonts w:hint="eastAsia" w:ascii="宋体" w:hAnsi="宋体" w:eastAsia="宋体" w:cs="宋体"/>
                <w:b/>
                <w:sz w:val="28"/>
                <w:szCs w:val="28"/>
              </w:rPr>
            </w:pPr>
            <w:r>
              <w:rPr>
                <w:rFonts w:hint="eastAsia" w:ascii="宋体" w:hAnsi="宋体" w:eastAsia="微软雅黑" w:cs="Cordia New"/>
                <w:b/>
                <w:snapToGrid/>
                <w:kern w:val="0"/>
                <w:sz w:val="20"/>
                <w:szCs w:val="20"/>
                <w:lang w:val="en-US" w:eastAsia="zh-CN" w:bidi="ar"/>
              </w:rPr>
              <w:t>芭提雅当地五星酒店</w:t>
            </w:r>
          </w:p>
        </w:tc>
      </w:tr>
      <w:tr>
        <w:tblPrEx>
          <w:tblBorders>
            <w:top w:val="double" w:color="D99594" w:themeColor="accent2" w:themeTint="99" w:sz="6" w:space="0"/>
            <w:left w:val="double" w:color="D99594" w:themeColor="accent2" w:themeTint="99" w:sz="6" w:space="0"/>
            <w:bottom w:val="double" w:color="D99594" w:themeColor="accent2" w:themeTint="99" w:sz="6" w:space="0"/>
            <w:right w:val="double" w:color="D99594" w:themeColor="accent2" w:themeTint="99" w:sz="6" w:space="0"/>
            <w:insideH w:val="double" w:color="D99594" w:themeColor="accent2" w:themeTint="99" w:sz="6" w:space="0"/>
            <w:insideV w:val="double" w:color="D99594" w:themeColor="accent2" w:themeTint="99" w:sz="6" w:space="0"/>
          </w:tblBorders>
          <w:tblLayout w:type="fixed"/>
          <w:tblCellMar>
            <w:top w:w="0" w:type="dxa"/>
            <w:left w:w="108" w:type="dxa"/>
            <w:bottom w:w="0" w:type="dxa"/>
            <w:right w:w="108" w:type="dxa"/>
          </w:tblCellMar>
        </w:tblPrEx>
        <w:trPr>
          <w:trHeight w:val="90" w:hRule="atLeast"/>
          <w:jc w:val="center"/>
        </w:trPr>
        <w:tc>
          <w:tcPr>
            <w:tcW w:w="1273"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right="0"/>
              <w:jc w:val="center"/>
              <w:rPr>
                <w:rFonts w:hint="eastAsia" w:ascii="宋体" w:hAnsi="宋体" w:eastAsia="宋体" w:cs="宋体"/>
                <w:sz w:val="28"/>
                <w:szCs w:val="28"/>
              </w:rPr>
            </w:pPr>
            <w:r>
              <w:rPr>
                <w:rFonts w:hint="eastAsia" w:ascii="宋体" w:hAnsi="宋体" w:eastAsia="宋体" w:cs="宋体"/>
                <w:b/>
                <w:snapToGrid/>
                <w:kern w:val="0"/>
                <w:sz w:val="24"/>
                <w:szCs w:val="24"/>
                <w:lang w:val="en-US" w:eastAsia="zh-CN" w:bidi="ar"/>
              </w:rPr>
              <w:t>曼谷-芭提雅</w:t>
            </w:r>
          </w:p>
        </w:tc>
        <w:tc>
          <w:tcPr>
            <w:tcW w:w="10208" w:type="dxa"/>
            <w:tcBorders>
              <w:tl2br w:val="nil"/>
              <w:tr2bl w:val="nil"/>
            </w:tcBorders>
            <w:vAlign w:val="center"/>
          </w:tcPr>
          <w:p>
            <w:pPr>
              <w:keepNext w:val="0"/>
              <w:keepLines w:val="0"/>
              <w:widowControl w:val="0"/>
              <w:suppressLineNumbers w:val="0"/>
              <w:autoSpaceDE w:val="0"/>
              <w:autoSpaceDN/>
              <w:adjustRightInd w:val="0"/>
              <w:snapToGrid w:val="0"/>
              <w:spacing w:before="100" w:beforeAutospacing="1" w:after="0" w:afterAutospacing="0" w:line="240" w:lineRule="atLeast"/>
              <w:ind w:left="0" w:right="0" w:rightChars="0" w:firstLine="440" w:firstLineChars="200"/>
              <w:jc w:val="both"/>
              <w:rPr>
                <w:rFonts w:hint="eastAsia" w:ascii="宋体" w:hAnsi="宋体" w:eastAsia="微软雅黑" w:cs="Times New Roman"/>
                <w:color w:val="000000"/>
                <w:sz w:val="22"/>
                <w:szCs w:val="22"/>
              </w:rPr>
            </w:pPr>
            <w:r>
              <w:rPr>
                <w:rFonts w:hint="eastAsia" w:ascii="宋体" w:hAnsi="宋体" w:eastAsia="微软雅黑" w:cs="宋体"/>
                <w:snapToGrid/>
                <w:kern w:val="0"/>
                <w:sz w:val="22"/>
                <w:szCs w:val="22"/>
                <w:lang w:val="en-US" w:eastAsia="zh-CN" w:bidi="ar"/>
              </w:rPr>
              <w:t>早餐后，乘车前往具有“东方夏威夷”之称的泰国最著名的海滨度假区—</w:t>
            </w:r>
            <w:r>
              <w:rPr>
                <w:rFonts w:hint="eastAsia" w:ascii="宋体" w:hAnsi="宋体" w:eastAsia="微软雅黑" w:cs="宋体"/>
                <w:b/>
                <w:snapToGrid/>
                <w:kern w:val="0"/>
                <w:sz w:val="22"/>
                <w:szCs w:val="22"/>
                <w:lang w:val="en-US" w:eastAsia="zh-CN" w:bidi="ar"/>
              </w:rPr>
              <w:t>芭堤雅</w:t>
            </w:r>
            <w:r>
              <w:rPr>
                <w:rFonts w:hint="eastAsia" w:ascii="宋体" w:hAnsi="宋体" w:eastAsia="微软雅黑" w:cs="宋体"/>
                <w:snapToGrid/>
                <w:kern w:val="0"/>
                <w:sz w:val="22"/>
                <w:szCs w:val="22"/>
                <w:lang w:val="en-US" w:eastAsia="zh-CN" w:bidi="ar"/>
              </w:rPr>
              <w:t>。</w:t>
            </w:r>
            <w:r>
              <w:rPr>
                <w:rFonts w:hint="eastAsia" w:ascii="宋体" w:hAnsi="宋体" w:eastAsia="微软雅黑" w:cs="宋体"/>
                <w:b/>
                <w:snapToGrid/>
                <w:kern w:val="0"/>
                <w:sz w:val="22"/>
                <w:szCs w:val="22"/>
                <w:lang w:val="en-US" w:eastAsia="zh-CN" w:bidi="ar"/>
              </w:rPr>
              <w:t>【垂钓鳄鱼】</w:t>
            </w:r>
            <w:r>
              <w:rPr>
                <w:rFonts w:hint="eastAsia" w:ascii="宋体" w:hAnsi="宋体" w:eastAsia="微软雅黑" w:cs="宋体"/>
                <w:snapToGrid/>
                <w:color w:val="000000"/>
                <w:kern w:val="0"/>
                <w:sz w:val="22"/>
                <w:szCs w:val="22"/>
                <w:lang w:val="en-US" w:eastAsia="zh-CN" w:bidi="ar"/>
              </w:rPr>
              <w:t>（</w:t>
            </w:r>
            <w:r>
              <w:rPr>
                <w:rFonts w:hint="eastAsia" w:ascii="宋体" w:hAnsi="宋体" w:eastAsia="微软雅黑" w:cs="宋体"/>
                <w:snapToGrid/>
                <w:kern w:val="0"/>
                <w:sz w:val="22"/>
                <w:szCs w:val="22"/>
                <w:lang w:val="en-US" w:eastAsia="zh-CN" w:bidi="ar"/>
              </w:rPr>
              <w:t>行程时间：</w:t>
            </w:r>
            <w:r>
              <w:rPr>
                <w:rFonts w:hint="eastAsia" w:ascii="宋体" w:hAnsi="宋体" w:eastAsia="微软雅黑" w:cs="宋体"/>
                <w:snapToGrid/>
                <w:color w:val="000000"/>
                <w:kern w:val="0"/>
                <w:sz w:val="22"/>
                <w:szCs w:val="22"/>
                <w:lang w:val="en-US" w:eastAsia="zh-CN" w:bidi="ar"/>
              </w:rPr>
              <w:t>约</w:t>
            </w:r>
            <w:r>
              <w:rPr>
                <w:rFonts w:hint="eastAsia" w:ascii="宋体" w:hAnsi="宋体" w:eastAsia="宋体" w:cs="宋体"/>
                <w:snapToGrid/>
                <w:color w:val="000000"/>
                <w:kern w:val="0"/>
                <w:sz w:val="22"/>
                <w:szCs w:val="22"/>
                <w:lang w:val="en-US" w:eastAsia="zh-CN" w:bidi="ar"/>
              </w:rPr>
              <w:t>15</w:t>
            </w:r>
            <w:r>
              <w:rPr>
                <w:rFonts w:hint="eastAsia" w:ascii="微软雅黑" w:hAnsi="微软雅黑" w:eastAsia="微软雅黑" w:cs="微软雅黑"/>
                <w:snapToGrid/>
                <w:color w:val="000000"/>
                <w:kern w:val="0"/>
                <w:sz w:val="22"/>
                <w:szCs w:val="22"/>
                <w:lang w:val="en-US" w:eastAsia="zh-CN" w:bidi="ar"/>
              </w:rPr>
              <w:t>分钟）漫游在鳄鱼池，看看能否遇上鳄鱼张开大口，吞下食物的场景</w:t>
            </w:r>
            <w:r>
              <w:rPr>
                <w:rFonts w:hint="eastAsia" w:ascii="宋体" w:hAnsi="宋体" w:eastAsia="微软雅黑" w:cs="宋体"/>
                <w:snapToGrid/>
                <w:color w:val="000000"/>
                <w:kern w:val="0"/>
                <w:sz w:val="22"/>
                <w:szCs w:val="22"/>
                <w:lang w:val="en-US" w:eastAsia="zh-CN" w:bidi="ar"/>
              </w:rPr>
              <w:t>；</w:t>
            </w:r>
            <w:r>
              <w:rPr>
                <w:rFonts w:hint="eastAsia" w:ascii="宋体" w:hAnsi="宋体" w:eastAsia="微软雅黑" w:cs="宋体"/>
                <w:b/>
                <w:snapToGrid/>
                <w:kern w:val="0"/>
                <w:sz w:val="22"/>
                <w:szCs w:val="22"/>
                <w:lang w:val="en-US" w:eastAsia="zh-CN" w:bidi="ar"/>
              </w:rPr>
              <w:t>【坐马车】</w:t>
            </w:r>
            <w:r>
              <w:rPr>
                <w:rFonts w:hint="eastAsia" w:ascii="宋体" w:hAnsi="宋体" w:eastAsia="微软雅黑" w:cs="宋体"/>
                <w:b/>
                <w:snapToGrid/>
                <w:color w:val="000000"/>
                <w:kern w:val="0"/>
                <w:sz w:val="22"/>
                <w:szCs w:val="22"/>
                <w:lang w:val="en-US" w:eastAsia="zh-CN" w:bidi="ar"/>
              </w:rPr>
              <w:t>（</w:t>
            </w:r>
            <w:r>
              <w:rPr>
                <w:rFonts w:hint="eastAsia" w:ascii="宋体" w:hAnsi="宋体" w:eastAsia="微软雅黑" w:cs="宋体"/>
                <w:snapToGrid/>
                <w:kern w:val="0"/>
                <w:sz w:val="22"/>
                <w:szCs w:val="22"/>
                <w:lang w:val="en-US" w:eastAsia="zh-CN" w:bidi="ar"/>
              </w:rPr>
              <w:t>行程时间：</w:t>
            </w:r>
            <w:r>
              <w:rPr>
                <w:rFonts w:hint="eastAsia" w:ascii="宋体" w:hAnsi="宋体" w:eastAsia="微软雅黑" w:cs="宋体"/>
                <w:b w:val="0"/>
                <w:snapToGrid/>
                <w:color w:val="000000"/>
                <w:kern w:val="0"/>
                <w:sz w:val="22"/>
                <w:szCs w:val="22"/>
                <w:lang w:val="en-US" w:eastAsia="zh-CN" w:bidi="ar"/>
              </w:rPr>
              <w:t>约</w:t>
            </w:r>
            <w:r>
              <w:rPr>
                <w:rFonts w:hint="eastAsia" w:ascii="宋体" w:hAnsi="宋体" w:eastAsia="宋体" w:cs="宋体"/>
                <w:b w:val="0"/>
                <w:snapToGrid/>
                <w:color w:val="000000"/>
                <w:kern w:val="0"/>
                <w:sz w:val="22"/>
                <w:szCs w:val="22"/>
                <w:lang w:val="en-US" w:eastAsia="zh-CN" w:bidi="ar"/>
              </w:rPr>
              <w:t>15</w:t>
            </w:r>
            <w:r>
              <w:rPr>
                <w:rFonts w:hint="eastAsia" w:ascii="微软雅黑" w:hAnsi="微软雅黑" w:eastAsia="微软雅黑" w:cs="微软雅黑"/>
                <w:b w:val="0"/>
                <w:snapToGrid/>
                <w:color w:val="000000"/>
                <w:kern w:val="0"/>
                <w:sz w:val="22"/>
                <w:szCs w:val="22"/>
                <w:lang w:val="en-US" w:eastAsia="zh-CN" w:bidi="ar"/>
              </w:rPr>
              <w:t>分钟</w:t>
            </w:r>
            <w:r>
              <w:rPr>
                <w:rFonts w:hint="eastAsia" w:ascii="宋体" w:hAnsi="宋体" w:eastAsia="微软雅黑" w:cs="宋体"/>
                <w:b/>
                <w:snapToGrid/>
                <w:color w:val="000000"/>
                <w:kern w:val="0"/>
                <w:sz w:val="22"/>
                <w:szCs w:val="22"/>
                <w:lang w:val="en-US" w:eastAsia="zh-CN" w:bidi="ar"/>
              </w:rPr>
              <w:t>）</w:t>
            </w:r>
            <w:r>
              <w:rPr>
                <w:rFonts w:hint="eastAsia" w:ascii="宋体" w:hAnsi="宋体" w:eastAsia="微软雅黑" w:cs="宋体"/>
                <w:snapToGrid/>
                <w:color w:val="000000"/>
                <w:kern w:val="0"/>
                <w:sz w:val="22"/>
                <w:szCs w:val="22"/>
                <w:lang w:val="en-US" w:eastAsia="zh-CN" w:bidi="ar"/>
              </w:rPr>
              <w:t>感受马路之风情；</w:t>
            </w:r>
            <w:r>
              <w:rPr>
                <w:rFonts w:hint="eastAsia" w:ascii="宋体" w:hAnsi="宋体" w:eastAsia="微软雅黑" w:cs="宋体"/>
                <w:b/>
                <w:snapToGrid/>
                <w:kern w:val="0"/>
                <w:sz w:val="22"/>
                <w:szCs w:val="22"/>
                <w:lang w:val="en-US" w:eastAsia="zh-CN" w:bidi="ar"/>
              </w:rPr>
              <w:t>【骑乘大象】</w:t>
            </w:r>
            <w:r>
              <w:rPr>
                <w:rFonts w:hint="eastAsia" w:ascii="宋体" w:hAnsi="宋体" w:eastAsia="微软雅黑" w:cs="宋体"/>
                <w:b/>
                <w:snapToGrid/>
                <w:color w:val="000000"/>
                <w:kern w:val="0"/>
                <w:sz w:val="22"/>
                <w:szCs w:val="22"/>
                <w:lang w:val="en-US" w:eastAsia="zh-CN" w:bidi="ar"/>
              </w:rPr>
              <w:t>（</w:t>
            </w:r>
            <w:r>
              <w:rPr>
                <w:rFonts w:hint="eastAsia" w:ascii="宋体" w:hAnsi="宋体" w:eastAsia="微软雅黑" w:cs="宋体"/>
                <w:snapToGrid/>
                <w:kern w:val="0"/>
                <w:sz w:val="22"/>
                <w:szCs w:val="22"/>
                <w:lang w:val="en-US" w:eastAsia="zh-CN" w:bidi="ar"/>
              </w:rPr>
              <w:t>行程时间：</w:t>
            </w:r>
            <w:r>
              <w:rPr>
                <w:rFonts w:hint="eastAsia" w:ascii="宋体" w:hAnsi="宋体" w:eastAsia="微软雅黑" w:cs="宋体"/>
                <w:b w:val="0"/>
                <w:snapToGrid/>
                <w:color w:val="000000"/>
                <w:kern w:val="0"/>
                <w:sz w:val="22"/>
                <w:szCs w:val="22"/>
                <w:lang w:val="en-US" w:eastAsia="zh-CN" w:bidi="ar"/>
              </w:rPr>
              <w:t>约</w:t>
            </w:r>
            <w:r>
              <w:rPr>
                <w:rFonts w:hint="eastAsia" w:ascii="宋体" w:hAnsi="宋体" w:eastAsia="宋体" w:cs="宋体"/>
                <w:b w:val="0"/>
                <w:snapToGrid/>
                <w:color w:val="000000"/>
                <w:kern w:val="0"/>
                <w:sz w:val="22"/>
                <w:szCs w:val="22"/>
                <w:lang w:val="en-US" w:eastAsia="zh-CN" w:bidi="ar"/>
              </w:rPr>
              <w:t>15</w:t>
            </w:r>
            <w:r>
              <w:rPr>
                <w:rFonts w:hint="eastAsia" w:ascii="微软雅黑" w:hAnsi="微软雅黑" w:eastAsia="微软雅黑" w:cs="微软雅黑"/>
                <w:b w:val="0"/>
                <w:snapToGrid/>
                <w:color w:val="000000"/>
                <w:kern w:val="0"/>
                <w:sz w:val="22"/>
                <w:szCs w:val="22"/>
                <w:lang w:val="en-US" w:eastAsia="zh-CN" w:bidi="ar"/>
              </w:rPr>
              <w:t>分钟</w:t>
            </w:r>
            <w:r>
              <w:rPr>
                <w:rFonts w:hint="eastAsia" w:ascii="宋体" w:hAnsi="宋体" w:eastAsia="微软雅黑" w:cs="宋体"/>
                <w:b/>
                <w:snapToGrid/>
                <w:color w:val="000000"/>
                <w:kern w:val="0"/>
                <w:sz w:val="22"/>
                <w:szCs w:val="22"/>
                <w:lang w:val="en-US" w:eastAsia="zh-CN" w:bidi="ar"/>
              </w:rPr>
              <w:t>）</w:t>
            </w:r>
            <w:r>
              <w:rPr>
                <w:rFonts w:hint="eastAsia" w:ascii="宋体" w:hAnsi="宋体" w:eastAsia="微软雅黑" w:cs="宋体"/>
                <w:snapToGrid/>
                <w:color w:val="000000"/>
                <w:kern w:val="0"/>
                <w:sz w:val="22"/>
                <w:szCs w:val="22"/>
                <w:lang w:val="en-US" w:eastAsia="zh-CN" w:bidi="ar"/>
              </w:rPr>
              <w:t>跟随着大象的步伐缓缓前进</w:t>
            </w:r>
            <w:r>
              <w:rPr>
                <w:rFonts w:hint="eastAsia" w:ascii="宋体" w:hAnsi="宋体" w:eastAsia="微软雅黑" w:cs="宋体"/>
                <w:snapToGrid/>
                <w:kern w:val="0"/>
                <w:sz w:val="22"/>
                <w:szCs w:val="22"/>
                <w:lang w:val="en-US" w:eastAsia="zh-CN" w:bidi="ar"/>
              </w:rPr>
              <w:t>。参观</w:t>
            </w:r>
            <w:r>
              <w:rPr>
                <w:rFonts w:hint="eastAsia" w:ascii="宋体" w:hAnsi="宋体" w:eastAsia="微软雅黑" w:cs="宋体"/>
                <w:b/>
                <w:snapToGrid/>
                <w:kern w:val="0"/>
                <w:sz w:val="22"/>
                <w:szCs w:val="22"/>
                <w:lang w:val="en-US" w:eastAsia="zh-CN" w:bidi="ar"/>
              </w:rPr>
              <w:t>【富贵黄金屋】</w:t>
            </w:r>
            <w:r>
              <w:rPr>
                <w:rFonts w:hint="eastAsia" w:ascii="宋体" w:hAnsi="宋体" w:eastAsia="微软雅黑" w:cs="宋体"/>
                <w:snapToGrid/>
                <w:kern w:val="0"/>
                <w:sz w:val="22"/>
                <w:szCs w:val="22"/>
                <w:lang w:val="en-US" w:eastAsia="zh-CN" w:bidi="ar"/>
              </w:rPr>
              <w:t>（行程时间：约</w:t>
            </w:r>
            <w:r>
              <w:rPr>
                <w:rFonts w:hint="eastAsia" w:ascii="宋体" w:hAnsi="宋体" w:eastAsia="宋体" w:cs="宋体"/>
                <w:snapToGrid/>
                <w:kern w:val="0"/>
                <w:sz w:val="22"/>
                <w:szCs w:val="22"/>
                <w:lang w:val="en-US" w:eastAsia="zh-CN" w:bidi="ar"/>
              </w:rPr>
              <w:t>1</w:t>
            </w:r>
            <w:r>
              <w:rPr>
                <w:rFonts w:hint="eastAsia" w:ascii="微软雅黑" w:hAnsi="微软雅黑" w:eastAsia="微软雅黑" w:cs="微软雅黑"/>
                <w:snapToGrid/>
                <w:kern w:val="0"/>
                <w:sz w:val="22"/>
                <w:szCs w:val="22"/>
                <w:lang w:val="en-US" w:eastAsia="zh-CN" w:bidi="ar"/>
              </w:rPr>
              <w:t>小时）</w:t>
            </w:r>
            <w:r>
              <w:rPr>
                <w:rFonts w:hint="eastAsia" w:ascii="宋体" w:hAnsi="宋体" w:eastAsia="微软雅黑" w:cs="宋体"/>
                <w:snapToGrid/>
                <w:kern w:val="0"/>
                <w:sz w:val="22"/>
                <w:szCs w:val="22"/>
                <w:lang w:val="en-US" w:eastAsia="zh-CN" w:bidi="ar"/>
              </w:rPr>
              <w:t>这座泰国的“流星花园”（亦是泰国十大富翁之一的私人庄园），整座建筑耗资巨大，格调气派非凡，也可以称得上是间艺术宫殿，精工细琢的雕刻显示能工巧匠的智慧，由五彩宝石镶嵌的手工业品透露着非凡的价值。庄园占地宽广，绿草铺地，花木点缀，景致美丽无限。前往</w:t>
            </w:r>
            <w:r>
              <w:rPr>
                <w:rFonts w:hint="eastAsia" w:ascii="宋体" w:hAnsi="宋体" w:eastAsia="微软雅黑" w:cs="宋体"/>
                <w:b/>
                <w:snapToGrid/>
                <w:kern w:val="0"/>
                <w:sz w:val="22"/>
                <w:szCs w:val="22"/>
                <w:lang w:val="en-US" w:eastAsia="zh-CN" w:bidi="ar"/>
              </w:rPr>
              <w:t>【热带水果园】</w:t>
            </w:r>
            <w:r>
              <w:rPr>
                <w:rFonts w:hint="eastAsia" w:ascii="宋体" w:hAnsi="宋体" w:eastAsia="微软雅黑" w:cs="宋体"/>
                <w:snapToGrid/>
                <w:color w:val="000000"/>
                <w:kern w:val="0"/>
                <w:sz w:val="22"/>
                <w:szCs w:val="22"/>
                <w:lang w:val="en-US" w:eastAsia="zh-CN" w:bidi="ar"/>
              </w:rPr>
              <w:t>（行程时间：约30</w:t>
            </w:r>
            <w:r>
              <w:rPr>
                <w:rFonts w:hint="eastAsia" w:ascii="微软雅黑" w:hAnsi="微软雅黑" w:eastAsia="微软雅黑" w:cs="微软雅黑"/>
                <w:snapToGrid/>
                <w:color w:val="000000"/>
                <w:kern w:val="0"/>
                <w:sz w:val="22"/>
                <w:szCs w:val="22"/>
                <w:lang w:val="en-US" w:eastAsia="zh-CN" w:bidi="ar"/>
              </w:rPr>
              <w:t>分钟）</w:t>
            </w:r>
            <w:r>
              <w:rPr>
                <w:rFonts w:hint="eastAsia" w:ascii="宋体" w:hAnsi="宋体" w:eastAsia="微软雅黑" w:cs="宋体"/>
                <w:snapToGrid/>
                <w:color w:val="000000"/>
                <w:kern w:val="0"/>
                <w:sz w:val="22"/>
                <w:szCs w:val="22"/>
                <w:lang w:val="en-US" w:eastAsia="zh-CN" w:bidi="ar"/>
              </w:rPr>
              <w:t>，</w:t>
            </w:r>
            <w:r>
              <w:rPr>
                <w:rFonts w:hint="eastAsia" w:ascii="Times New Roman" w:hAnsi="Times New Roman" w:eastAsia="微软雅黑" w:cs="宋体"/>
                <w:snapToGrid/>
                <w:color w:val="000000"/>
                <w:kern w:val="0"/>
                <w:sz w:val="22"/>
                <w:szCs w:val="22"/>
                <w:lang w:val="en-US" w:eastAsia="zh-CN" w:bidi="ar"/>
              </w:rPr>
              <w:t>品尝各种时令水果，让各位一饱口福</w:t>
            </w:r>
            <w:r>
              <w:rPr>
                <w:rFonts w:hint="eastAsia" w:ascii="宋体" w:hAnsi="宋体" w:eastAsia="微软雅黑" w:cs="宋体"/>
                <w:snapToGrid/>
                <w:kern w:val="0"/>
                <w:sz w:val="22"/>
                <w:szCs w:val="22"/>
                <w:lang w:val="en-US" w:eastAsia="zh-CN" w:bidi="ar"/>
              </w:rPr>
              <w:t>。晚上，观赏泰国人妖精彩的表演，与她们近距离接触，这些都将在大邮轮——</w:t>
            </w:r>
            <w:r>
              <w:rPr>
                <w:rFonts w:hint="eastAsia" w:ascii="宋体" w:hAnsi="宋体" w:eastAsia="微软雅黑" w:cs="宋体"/>
                <w:b/>
                <w:snapToGrid/>
                <w:kern w:val="0"/>
                <w:sz w:val="22"/>
                <w:szCs w:val="22"/>
                <w:lang w:val="en-US" w:eastAsia="zh-CN" w:bidi="ar"/>
              </w:rPr>
              <w:t>【东方公主号或暹罗公主号】</w:t>
            </w:r>
            <w:r>
              <w:rPr>
                <w:rFonts w:hint="eastAsia" w:ascii="宋体" w:hAnsi="宋体" w:eastAsia="微软雅黑" w:cs="宋体"/>
                <w:snapToGrid/>
                <w:kern w:val="0"/>
                <w:sz w:val="22"/>
                <w:szCs w:val="22"/>
                <w:lang w:val="en-US" w:eastAsia="zh-CN" w:bidi="ar"/>
              </w:rPr>
              <w:t>（行程时间：约50分钟）。这是外国游客必去场所，令此游船闻名遐迩的不是暹逻湾的夜景，而是东方公主们的美丽。在此提醒大家，若被人妖“骚扰”，最好定气凝神、泰然处之，但请不要向旅行社投诉！</w:t>
            </w:r>
          </w:p>
        </w:tc>
      </w:tr>
      <w:tr>
        <w:tblPrEx>
          <w:tblBorders>
            <w:top w:val="double" w:color="D99594" w:themeColor="accent2" w:themeTint="99" w:sz="6" w:space="0"/>
            <w:left w:val="double" w:color="D99594" w:themeColor="accent2" w:themeTint="99" w:sz="6" w:space="0"/>
            <w:bottom w:val="double" w:color="D99594" w:themeColor="accent2" w:themeTint="99" w:sz="6" w:space="0"/>
            <w:right w:val="double" w:color="D99594" w:themeColor="accent2" w:themeTint="99" w:sz="6" w:space="0"/>
            <w:insideH w:val="double" w:color="D99594" w:themeColor="accent2" w:themeTint="99" w:sz="6" w:space="0"/>
            <w:insideV w:val="double" w:color="D99594" w:themeColor="accent2" w:themeTint="99" w:sz="6" w:space="0"/>
          </w:tblBorders>
          <w:tblLayout w:type="fixed"/>
          <w:tblCellMar>
            <w:top w:w="0" w:type="dxa"/>
            <w:left w:w="108" w:type="dxa"/>
            <w:bottom w:w="0" w:type="dxa"/>
            <w:right w:w="108" w:type="dxa"/>
          </w:tblCellMar>
        </w:tblPrEx>
        <w:trPr>
          <w:trHeight w:val="656" w:hRule="atLeast"/>
          <w:jc w:val="center"/>
        </w:trPr>
        <w:tc>
          <w:tcPr>
            <w:tcW w:w="1273" w:type="dxa"/>
            <w:tcBorders>
              <w:tl2br w:val="nil"/>
              <w:tr2bl w:val="nil"/>
            </w:tcBorders>
            <w:shd w:val="clear" w:color="auto" w:fill="FBD4B4" w:themeFill="accent6" w:themeFillTint="66"/>
            <w:vAlign w:val="center"/>
          </w:tcPr>
          <w:p>
            <w:pPr>
              <w:keepNext w:val="0"/>
              <w:keepLines w:val="0"/>
              <w:widowControl/>
              <w:suppressLineNumbers w:val="0"/>
              <w:adjustRightInd w:val="0"/>
              <w:snapToGrid w:val="0"/>
              <w:spacing w:before="100" w:beforeAutospacing="1" w:after="0" w:afterAutospacing="0"/>
              <w:ind w:left="0" w:right="0"/>
              <w:jc w:val="center"/>
              <w:rPr>
                <w:rFonts w:hint="eastAsia" w:ascii="宋体" w:hAnsi="宋体" w:eastAsia="宋体" w:cs="宋体"/>
                <w:b/>
                <w:color w:val="auto"/>
                <w:sz w:val="28"/>
                <w:szCs w:val="28"/>
              </w:rPr>
            </w:pPr>
            <w:r>
              <w:rPr>
                <w:rFonts w:hint="eastAsia" w:ascii="宋体" w:hAnsi="宋体" w:eastAsia="宋体" w:cs="宋体"/>
                <w:b/>
                <w:snapToGrid/>
                <w:color w:val="auto"/>
                <w:kern w:val="0"/>
                <w:sz w:val="26"/>
                <w:szCs w:val="26"/>
                <w:lang w:val="en-US" w:eastAsia="zh-CN" w:bidi="ar"/>
              </w:rPr>
              <w:t>第四天</w:t>
            </w:r>
          </w:p>
        </w:tc>
        <w:tc>
          <w:tcPr>
            <w:tcW w:w="10208" w:type="dxa"/>
            <w:tcBorders>
              <w:tl2br w:val="nil"/>
              <w:tr2bl w:val="nil"/>
            </w:tcBorders>
            <w:shd w:val="clear" w:color="auto" w:fill="FBD4B4" w:themeFill="accent6" w:themeFillTint="66"/>
            <w:vAlign w:val="center"/>
          </w:tcPr>
          <w:p>
            <w:pPr>
              <w:keepNext w:val="0"/>
              <w:keepLines w:val="0"/>
              <w:widowControl/>
              <w:suppressLineNumbers w:val="0"/>
              <w:adjustRightInd w:val="0"/>
              <w:snapToGrid w:val="0"/>
              <w:spacing w:before="100" w:beforeAutospacing="1" w:after="0" w:afterAutospacing="0"/>
              <w:ind w:left="0" w:right="0"/>
              <w:jc w:val="both"/>
              <w:rPr>
                <w:rFonts w:hint="eastAsia" w:ascii="宋体" w:hAnsi="宋体" w:eastAsia="宋体" w:cs="宋体"/>
                <w:b/>
                <w:color w:val="auto"/>
                <w:sz w:val="28"/>
                <w:szCs w:val="28"/>
              </w:rPr>
            </w:pPr>
            <w:r>
              <w:rPr>
                <w:rFonts w:hint="eastAsia" w:ascii="宋体" w:hAnsi="宋体" w:eastAsia="宋体" w:cs="宋体"/>
                <w:b/>
                <w:snapToGrid/>
                <w:color w:val="000000" w:themeColor="text1"/>
                <w:kern w:val="0"/>
                <w:sz w:val="24"/>
                <w:szCs w:val="24"/>
                <w:lang w:val="en-US" w:eastAsia="zh-CN" w:bidi="ar"/>
                <w14:textFill>
                  <w14:solidFill>
                    <w14:schemeClr w14:val="tx1"/>
                  </w14:solidFill>
                </w14:textFill>
              </w:rPr>
              <w:t>金沙岛-泰式古法按摩-东芭乐园-56层空中楼阁旋转餐厅</w:t>
            </w:r>
          </w:p>
        </w:tc>
      </w:tr>
      <w:tr>
        <w:tblPrEx>
          <w:tblBorders>
            <w:top w:val="double" w:color="D99594" w:themeColor="accent2" w:themeTint="99" w:sz="6" w:space="0"/>
            <w:left w:val="double" w:color="D99594" w:themeColor="accent2" w:themeTint="99" w:sz="6" w:space="0"/>
            <w:bottom w:val="double" w:color="D99594" w:themeColor="accent2" w:themeTint="99" w:sz="6" w:space="0"/>
            <w:right w:val="double" w:color="D99594" w:themeColor="accent2" w:themeTint="99" w:sz="6" w:space="0"/>
            <w:insideH w:val="double" w:color="D99594" w:themeColor="accent2" w:themeTint="99" w:sz="6" w:space="0"/>
            <w:insideV w:val="double" w:color="D99594" w:themeColor="accent2" w:themeTint="99" w:sz="6" w:space="0"/>
          </w:tblBorders>
          <w:tblLayout w:type="fixed"/>
          <w:tblCellMar>
            <w:top w:w="0" w:type="dxa"/>
            <w:left w:w="108" w:type="dxa"/>
            <w:bottom w:w="0" w:type="dxa"/>
            <w:right w:w="108" w:type="dxa"/>
          </w:tblCellMar>
        </w:tblPrEx>
        <w:trPr>
          <w:trHeight w:val="381" w:hRule="atLeast"/>
          <w:jc w:val="center"/>
        </w:trPr>
        <w:tc>
          <w:tcPr>
            <w:tcW w:w="1273"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right="0"/>
              <w:jc w:val="center"/>
              <w:rPr>
                <w:rFonts w:hint="eastAsia" w:ascii="宋体" w:hAnsi="宋体" w:eastAsia="宋体" w:cs="宋体"/>
                <w:b/>
                <w:sz w:val="28"/>
                <w:szCs w:val="28"/>
              </w:rPr>
            </w:pPr>
            <w:r>
              <w:rPr>
                <w:rFonts w:hint="eastAsia" w:ascii="宋体" w:hAnsi="宋体" w:eastAsia="宋体" w:cs="宋体"/>
                <w:b/>
                <w:snapToGrid/>
                <w:kern w:val="0"/>
                <w:sz w:val="20"/>
                <w:szCs w:val="20"/>
                <w:lang w:val="en-US" w:eastAsia="zh-CN" w:bidi="ar"/>
              </w:rPr>
              <w:t>用餐</w:t>
            </w:r>
          </w:p>
        </w:tc>
        <w:tc>
          <w:tcPr>
            <w:tcW w:w="10208"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right="0"/>
              <w:jc w:val="both"/>
              <w:rPr>
                <w:rFonts w:hint="eastAsia" w:ascii="宋体" w:hAnsi="宋体" w:eastAsia="宋体" w:cs="宋体"/>
                <w:b/>
                <w:sz w:val="28"/>
                <w:szCs w:val="28"/>
              </w:rPr>
            </w:pPr>
            <w:r>
              <w:rPr>
                <w:rFonts w:hint="eastAsia" w:ascii="仿宋" w:hAnsi="仿宋" w:eastAsia="仿宋" w:cs="仿宋"/>
                <w:b/>
                <w:snapToGrid/>
                <w:kern w:val="0"/>
                <w:sz w:val="24"/>
                <w:szCs w:val="24"/>
                <w:lang w:val="en-US" w:eastAsia="zh-CN" w:bidi="ar"/>
              </w:rPr>
              <w:t>早餐:酒店内自助         午餐:升级版海鲜餐      晚餐:56层空中旋转自助餐</w:t>
            </w:r>
          </w:p>
        </w:tc>
      </w:tr>
      <w:tr>
        <w:tblPrEx>
          <w:tblBorders>
            <w:top w:val="double" w:color="D99594" w:themeColor="accent2" w:themeTint="99" w:sz="6" w:space="0"/>
            <w:left w:val="double" w:color="D99594" w:themeColor="accent2" w:themeTint="99" w:sz="6" w:space="0"/>
            <w:bottom w:val="double" w:color="D99594" w:themeColor="accent2" w:themeTint="99" w:sz="6" w:space="0"/>
            <w:right w:val="double" w:color="D99594" w:themeColor="accent2" w:themeTint="99" w:sz="6" w:space="0"/>
            <w:insideH w:val="double" w:color="D99594" w:themeColor="accent2" w:themeTint="99" w:sz="6" w:space="0"/>
            <w:insideV w:val="double" w:color="D99594" w:themeColor="accent2" w:themeTint="99" w:sz="6" w:space="0"/>
          </w:tblBorders>
          <w:tblLayout w:type="fixed"/>
          <w:tblCellMar>
            <w:top w:w="0" w:type="dxa"/>
            <w:left w:w="108" w:type="dxa"/>
            <w:bottom w:w="0" w:type="dxa"/>
            <w:right w:w="108" w:type="dxa"/>
          </w:tblCellMar>
        </w:tblPrEx>
        <w:trPr>
          <w:trHeight w:val="483" w:hRule="atLeast"/>
          <w:jc w:val="center"/>
        </w:trPr>
        <w:tc>
          <w:tcPr>
            <w:tcW w:w="1273"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right="0"/>
              <w:jc w:val="center"/>
              <w:rPr>
                <w:rFonts w:hint="eastAsia" w:ascii="宋体" w:hAnsi="宋体" w:eastAsia="宋体" w:cs="宋体"/>
                <w:b/>
                <w:sz w:val="28"/>
                <w:szCs w:val="28"/>
              </w:rPr>
            </w:pPr>
            <w:r>
              <w:rPr>
                <w:rFonts w:hint="eastAsia" w:ascii="宋体" w:hAnsi="宋体" w:eastAsia="宋体" w:cs="宋体"/>
                <w:b/>
                <w:snapToGrid/>
                <w:kern w:val="0"/>
                <w:sz w:val="20"/>
                <w:szCs w:val="20"/>
                <w:lang w:val="en-US" w:eastAsia="zh-CN" w:bidi="ar"/>
              </w:rPr>
              <w:t>酒店</w:t>
            </w:r>
          </w:p>
        </w:tc>
        <w:tc>
          <w:tcPr>
            <w:tcW w:w="10208"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right="0"/>
              <w:jc w:val="both"/>
              <w:rPr>
                <w:rFonts w:hint="eastAsia" w:ascii="宋体" w:hAnsi="宋体" w:eastAsia="宋体" w:cs="宋体"/>
                <w:b/>
                <w:sz w:val="28"/>
                <w:szCs w:val="28"/>
              </w:rPr>
            </w:pPr>
            <w:r>
              <w:rPr>
                <w:rFonts w:hint="eastAsia" w:ascii="宋体" w:hAnsi="宋体" w:eastAsia="微软雅黑" w:cs="Cordia New"/>
                <w:b/>
                <w:snapToGrid/>
                <w:kern w:val="0"/>
                <w:sz w:val="20"/>
                <w:szCs w:val="20"/>
                <w:lang w:val="en-US" w:eastAsia="zh-CN" w:bidi="ar"/>
              </w:rPr>
              <w:t>芭提雅当地五星酒店</w:t>
            </w:r>
          </w:p>
        </w:tc>
      </w:tr>
      <w:tr>
        <w:tblPrEx>
          <w:tblBorders>
            <w:top w:val="double" w:color="D99594" w:themeColor="accent2" w:themeTint="99" w:sz="6" w:space="0"/>
            <w:left w:val="double" w:color="D99594" w:themeColor="accent2" w:themeTint="99" w:sz="6" w:space="0"/>
            <w:bottom w:val="double" w:color="D99594" w:themeColor="accent2" w:themeTint="99" w:sz="6" w:space="0"/>
            <w:right w:val="double" w:color="D99594" w:themeColor="accent2" w:themeTint="99" w:sz="6" w:space="0"/>
            <w:insideH w:val="double" w:color="D99594" w:themeColor="accent2" w:themeTint="99" w:sz="6" w:space="0"/>
            <w:insideV w:val="double" w:color="D99594" w:themeColor="accent2" w:themeTint="99" w:sz="6" w:space="0"/>
          </w:tblBorders>
          <w:tblLayout w:type="fixed"/>
          <w:tblCellMar>
            <w:top w:w="0" w:type="dxa"/>
            <w:left w:w="108" w:type="dxa"/>
            <w:bottom w:w="0" w:type="dxa"/>
            <w:right w:w="108" w:type="dxa"/>
          </w:tblCellMar>
        </w:tblPrEx>
        <w:trPr>
          <w:trHeight w:val="656" w:hRule="atLeast"/>
          <w:jc w:val="center"/>
        </w:trPr>
        <w:tc>
          <w:tcPr>
            <w:tcW w:w="1273"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right="0"/>
              <w:jc w:val="center"/>
              <w:rPr>
                <w:rFonts w:hint="eastAsia" w:ascii="宋体" w:hAnsi="宋体" w:eastAsia="宋体" w:cs="宋体"/>
                <w:b/>
                <w:sz w:val="28"/>
                <w:szCs w:val="28"/>
              </w:rPr>
            </w:pPr>
            <w:r>
              <w:rPr>
                <w:rFonts w:hint="eastAsia" w:ascii="宋体" w:hAnsi="宋体" w:eastAsia="宋体" w:cs="宋体"/>
                <w:b/>
                <w:snapToGrid/>
                <w:kern w:val="0"/>
                <w:sz w:val="24"/>
                <w:szCs w:val="24"/>
                <w:lang w:val="en-US" w:eastAsia="zh-CN" w:bidi="ar"/>
              </w:rPr>
              <w:t>芭提雅</w:t>
            </w:r>
          </w:p>
        </w:tc>
        <w:tc>
          <w:tcPr>
            <w:tcW w:w="10208" w:type="dxa"/>
            <w:tcBorders>
              <w:tl2br w:val="nil"/>
              <w:tr2bl w:val="nil"/>
            </w:tcBorders>
            <w:vAlign w:val="center"/>
          </w:tcPr>
          <w:p>
            <w:pPr>
              <w:keepNext w:val="0"/>
              <w:keepLines w:val="0"/>
              <w:widowControl w:val="0"/>
              <w:suppressLineNumbers w:val="0"/>
              <w:autoSpaceDE w:val="0"/>
              <w:autoSpaceDN/>
              <w:adjustRightInd w:val="0"/>
              <w:snapToGrid w:val="0"/>
              <w:spacing w:before="100" w:beforeAutospacing="1" w:after="0" w:afterAutospacing="0"/>
              <w:ind w:left="0" w:leftChars="0" w:right="0" w:rightChars="0" w:firstLine="440" w:firstLineChars="200"/>
              <w:jc w:val="both"/>
              <w:rPr>
                <w:rFonts w:hint="eastAsia" w:ascii="宋体" w:hAnsi="宋体" w:eastAsia="微软雅黑" w:cs="宋体"/>
                <w:sz w:val="22"/>
                <w:szCs w:val="22"/>
              </w:rPr>
            </w:pPr>
            <w:r>
              <w:rPr>
                <w:rFonts w:hint="eastAsia" w:ascii="宋体" w:hAnsi="宋体" w:eastAsia="微软雅黑" w:cs="宋体"/>
                <w:snapToGrid/>
                <w:kern w:val="0"/>
                <w:sz w:val="22"/>
                <w:szCs w:val="22"/>
                <w:lang w:val="en-US" w:eastAsia="zh-CN" w:bidi="ar"/>
              </w:rPr>
              <w:t>早餐后，导游已经身着短袖短裤，抱着浴巾在大厅等候您，提醒您千万别穿长裤皮鞋出海。首先我们将乘快艇（约</w:t>
            </w:r>
            <w:r>
              <w:rPr>
                <w:rFonts w:hint="eastAsia" w:ascii="宋体" w:hAnsi="宋体" w:eastAsia="宋体" w:cs="宋体"/>
                <w:snapToGrid/>
                <w:kern w:val="0"/>
                <w:sz w:val="22"/>
                <w:szCs w:val="22"/>
                <w:lang w:val="en-US" w:eastAsia="zh-CN" w:bidi="ar"/>
              </w:rPr>
              <w:t>30</w:t>
            </w:r>
            <w:r>
              <w:rPr>
                <w:rFonts w:hint="eastAsia" w:ascii="微软雅黑" w:hAnsi="微软雅黑" w:eastAsia="微软雅黑" w:cs="微软雅黑"/>
                <w:snapToGrid/>
                <w:kern w:val="0"/>
                <w:sz w:val="22"/>
                <w:szCs w:val="22"/>
                <w:lang w:val="en-US" w:eastAsia="zh-CN" w:bidi="ar"/>
              </w:rPr>
              <w:t>分钟）前往</w:t>
            </w:r>
            <w:r>
              <w:rPr>
                <w:rFonts w:hint="eastAsia" w:ascii="宋体" w:hAnsi="宋体" w:eastAsia="微软雅黑" w:cs="宋体"/>
                <w:b/>
                <w:snapToGrid/>
                <w:kern w:val="0"/>
                <w:sz w:val="22"/>
                <w:szCs w:val="22"/>
                <w:lang w:val="en-US" w:eastAsia="zh-CN" w:bidi="ar"/>
              </w:rPr>
              <w:t>【金沙岛】</w:t>
            </w:r>
            <w:r>
              <w:rPr>
                <w:rFonts w:hint="eastAsia" w:ascii="宋体" w:hAnsi="宋体" w:eastAsia="微软雅黑" w:cs="宋体"/>
                <w:snapToGrid/>
                <w:kern w:val="0"/>
                <w:sz w:val="22"/>
                <w:szCs w:val="22"/>
                <w:lang w:val="en-US" w:eastAsia="zh-CN" w:bidi="ar"/>
              </w:rPr>
              <w:t>（岛上停留约120</w:t>
            </w:r>
            <w:r>
              <w:rPr>
                <w:rFonts w:hint="eastAsia" w:ascii="微软雅黑" w:hAnsi="微软雅黑" w:eastAsia="微软雅黑" w:cs="微软雅黑"/>
                <w:snapToGrid/>
                <w:kern w:val="0"/>
                <w:sz w:val="22"/>
                <w:szCs w:val="22"/>
                <w:lang w:val="en-US" w:eastAsia="zh-CN" w:bidi="ar"/>
              </w:rPr>
              <w:t>分钟），</w:t>
            </w:r>
            <w:r>
              <w:rPr>
                <w:rFonts w:hint="eastAsia" w:ascii="宋体" w:hAnsi="宋体" w:eastAsia="微软雅黑" w:cs="宋体"/>
                <w:snapToGrid/>
                <w:kern w:val="0"/>
                <w:sz w:val="22"/>
                <w:szCs w:val="22"/>
                <w:lang w:val="en-US" w:eastAsia="zh-CN" w:bidi="ar"/>
              </w:rPr>
              <w:t>该岛素以“</w:t>
            </w:r>
            <w:r>
              <w:rPr>
                <w:rFonts w:hint="eastAsia" w:ascii="宋体" w:hAnsi="宋体" w:eastAsia="微软雅黑" w:cs="宋体"/>
                <w:b/>
                <w:snapToGrid/>
                <w:kern w:val="0"/>
                <w:sz w:val="22"/>
                <w:szCs w:val="22"/>
                <w:lang w:val="en-US" w:eastAsia="zh-CN" w:bidi="ar"/>
              </w:rPr>
              <w:t>海中有岛，岛中有湖，湖中有岛</w:t>
            </w:r>
            <w:r>
              <w:rPr>
                <w:rFonts w:hint="eastAsia" w:ascii="宋体" w:hAnsi="宋体" w:eastAsia="微软雅黑" w:cs="宋体"/>
                <w:snapToGrid/>
                <w:kern w:val="0"/>
                <w:sz w:val="22"/>
                <w:szCs w:val="22"/>
                <w:lang w:val="en-US" w:eastAsia="zh-CN" w:bidi="ar"/>
              </w:rPr>
              <w:t>”而闻名，风景秀丽，沙子洁白细幼，海水清澈见底，构成了罕见的海上奇观，随着潮水的涨落，岛的宽度不断变化，使得整岛仪态万千。岛上满是细细的沙子，在阳光下遥望海岛金光闪耀，犹如一条巨大金带漂于蔚蓝的大海上。团友可根据个人喜好自费参与各项水上活动：降落伞空中遨游（途经水上平台）或前往珊瑚岛参加水上电单车、海底漫步、骑摩托艇等等。午餐后，享受我公司为大家赠送的</w:t>
            </w:r>
            <w:r>
              <w:rPr>
                <w:rFonts w:hint="eastAsia" w:ascii="宋体" w:hAnsi="宋体" w:eastAsia="微软雅黑" w:cs="宋体"/>
                <w:b/>
                <w:snapToGrid/>
                <w:kern w:val="0"/>
                <w:sz w:val="22"/>
                <w:szCs w:val="22"/>
                <w:lang w:val="en-US" w:eastAsia="zh-CN" w:bidi="ar"/>
              </w:rPr>
              <w:t>【泰式古法按摩】</w:t>
            </w:r>
            <w:r>
              <w:rPr>
                <w:rFonts w:hint="eastAsia" w:ascii="宋体" w:hAnsi="宋体" w:eastAsia="微软雅黑" w:cs="宋体"/>
                <w:snapToGrid/>
                <w:kern w:val="0"/>
                <w:sz w:val="22"/>
                <w:szCs w:val="22"/>
                <w:lang w:val="en-US" w:eastAsia="zh-CN" w:bidi="ar"/>
              </w:rPr>
              <w:t>（行程时间：约</w:t>
            </w:r>
            <w:r>
              <w:rPr>
                <w:rFonts w:hint="eastAsia" w:ascii="宋体" w:hAnsi="宋体" w:eastAsia="宋体" w:cs="宋体"/>
                <w:snapToGrid/>
                <w:kern w:val="0"/>
                <w:sz w:val="22"/>
                <w:szCs w:val="22"/>
                <w:lang w:val="en-US" w:eastAsia="zh-CN" w:bidi="ar"/>
              </w:rPr>
              <w:t>60</w:t>
            </w:r>
            <w:r>
              <w:rPr>
                <w:rFonts w:hint="eastAsia" w:ascii="微软雅黑" w:hAnsi="微软雅黑" w:eastAsia="微软雅黑" w:cs="微软雅黑"/>
                <w:snapToGrid/>
                <w:kern w:val="0"/>
                <w:sz w:val="22"/>
                <w:szCs w:val="22"/>
                <w:lang w:val="en-US" w:eastAsia="zh-CN" w:bidi="ar"/>
              </w:rPr>
              <w:t xml:space="preserve">分钟），一解您旅途的疲劳。（温馨提示： </w:t>
            </w:r>
            <w:r>
              <w:rPr>
                <w:rFonts w:hint="eastAsia" w:ascii="宋体" w:hAnsi="宋体" w:eastAsia="宋体" w:cs="宋体"/>
                <w:snapToGrid/>
                <w:kern w:val="0"/>
                <w:sz w:val="22"/>
                <w:szCs w:val="22"/>
                <w:lang w:val="en-US" w:eastAsia="zh-CN" w:bidi="ar"/>
              </w:rPr>
              <w:t>18</w:t>
            </w:r>
            <w:r>
              <w:rPr>
                <w:rFonts w:hint="eastAsia" w:ascii="微软雅黑" w:hAnsi="微软雅黑" w:eastAsia="微软雅黑" w:cs="微软雅黑"/>
                <w:snapToGrid/>
                <w:kern w:val="0"/>
                <w:sz w:val="22"/>
                <w:szCs w:val="22"/>
                <w:lang w:val="en-US" w:eastAsia="zh-CN" w:bidi="ar"/>
              </w:rPr>
              <w:t>周岁以下小孩以及</w:t>
            </w:r>
            <w:r>
              <w:rPr>
                <w:rFonts w:hint="eastAsia" w:ascii="宋体" w:hAnsi="宋体" w:eastAsia="宋体" w:cs="宋体"/>
                <w:snapToGrid/>
                <w:kern w:val="0"/>
                <w:sz w:val="22"/>
                <w:szCs w:val="22"/>
                <w:lang w:val="en-US" w:eastAsia="zh-CN" w:bidi="ar"/>
              </w:rPr>
              <w:t>60</w:t>
            </w:r>
            <w:r>
              <w:rPr>
                <w:rFonts w:hint="eastAsia" w:ascii="微软雅黑" w:hAnsi="微软雅黑" w:eastAsia="微软雅黑" w:cs="微软雅黑"/>
                <w:snapToGrid/>
                <w:kern w:val="0"/>
                <w:sz w:val="22"/>
                <w:szCs w:val="22"/>
                <w:lang w:val="en-US" w:eastAsia="zh-CN" w:bidi="ar"/>
              </w:rPr>
              <w:t>周岁以上老人无法安排按摩，</w:t>
            </w:r>
            <w:r>
              <w:rPr>
                <w:rFonts w:hint="eastAsia" w:ascii="宋体" w:hAnsi="宋体" w:eastAsia="微软雅黑" w:cs="宋体"/>
                <w:snapToGrid/>
                <w:kern w:val="0"/>
                <w:sz w:val="22"/>
                <w:szCs w:val="22"/>
                <w:lang w:val="en-US" w:eastAsia="zh-CN" w:bidi="ar"/>
              </w:rPr>
              <w:t>费用不退，敬请谅解）.前往游览</w:t>
            </w:r>
            <w:r>
              <w:rPr>
                <w:rFonts w:hint="eastAsia" w:ascii="宋体" w:hAnsi="宋体" w:eastAsia="微软雅黑" w:cs="宋体"/>
                <w:b/>
                <w:snapToGrid/>
                <w:kern w:val="0"/>
                <w:sz w:val="22"/>
                <w:szCs w:val="22"/>
                <w:lang w:val="en-US" w:eastAsia="zh-CN" w:bidi="ar"/>
              </w:rPr>
              <w:t>【东芭乐园】</w:t>
            </w:r>
            <w:r>
              <w:rPr>
                <w:rFonts w:hint="eastAsia" w:ascii="宋体" w:hAnsi="宋体" w:eastAsia="微软雅黑" w:cs="宋体"/>
                <w:snapToGrid/>
                <w:kern w:val="0"/>
                <w:sz w:val="22"/>
                <w:szCs w:val="22"/>
                <w:lang w:val="en-US" w:eastAsia="zh-CN" w:bidi="ar"/>
              </w:rPr>
              <w:t>（行程时间：约</w:t>
            </w:r>
            <w:r>
              <w:rPr>
                <w:rFonts w:hint="eastAsia" w:ascii="宋体" w:hAnsi="宋体" w:eastAsia="宋体" w:cs="宋体"/>
                <w:snapToGrid/>
                <w:kern w:val="0"/>
                <w:sz w:val="22"/>
                <w:szCs w:val="22"/>
                <w:lang w:val="en-US" w:eastAsia="zh-CN" w:bidi="ar"/>
              </w:rPr>
              <w:t>1.5</w:t>
            </w:r>
            <w:r>
              <w:rPr>
                <w:rFonts w:hint="eastAsia" w:ascii="微软雅黑" w:hAnsi="微软雅黑" w:eastAsia="微软雅黑" w:cs="微软雅黑"/>
                <w:snapToGrid/>
                <w:kern w:val="0"/>
                <w:sz w:val="22"/>
                <w:szCs w:val="22"/>
                <w:lang w:val="en-US" w:eastAsia="zh-CN" w:bidi="ar"/>
              </w:rPr>
              <w:t>小时）</w:t>
            </w:r>
            <w:r>
              <w:rPr>
                <w:rFonts w:hint="eastAsia" w:ascii="宋体" w:hAnsi="宋体" w:eastAsia="微软雅黑" w:cs="宋体"/>
                <w:snapToGrid/>
                <w:kern w:val="0"/>
                <w:sz w:val="22"/>
                <w:szCs w:val="22"/>
                <w:lang w:val="en-US" w:eastAsia="zh-CN" w:bidi="ar"/>
              </w:rPr>
              <w:t>，集泰国各式园林艺术家创作精华于一身的休闲度假村，园内节目有泰国民俗表演、大象表演和植物园三部分组成。定时演出的内容，既有勇猛的泰拳、富有乡村气息的传统歌舞，也有泰国乡村盛行的斗鸡游戏及最传统的泰式婚礼仪式演出，让到访的旅游者可以全面了解泰国的传统文化。晚餐于芭提雅地标最高大楼【</w:t>
            </w:r>
            <w:r>
              <w:rPr>
                <w:rFonts w:hint="eastAsia" w:ascii="宋体" w:hAnsi="宋体" w:eastAsia="微软雅黑" w:cs="宋体"/>
                <w:b/>
                <w:bCs/>
                <w:snapToGrid/>
                <w:kern w:val="0"/>
                <w:sz w:val="22"/>
                <w:szCs w:val="22"/>
                <w:lang w:val="en-US" w:eastAsia="zh-CN" w:bidi="ar"/>
              </w:rPr>
              <w:t>56层空中楼阁旋转餐厅</w:t>
            </w:r>
            <w:r>
              <w:rPr>
                <w:rFonts w:hint="eastAsia" w:ascii="宋体" w:hAnsi="宋体" w:eastAsia="微软雅黑" w:cs="宋体"/>
                <w:snapToGrid/>
                <w:kern w:val="0"/>
                <w:sz w:val="22"/>
                <w:szCs w:val="22"/>
                <w:lang w:val="en-US" w:eastAsia="zh-CN" w:bidi="ar"/>
              </w:rPr>
              <w:t>】（约40分钟），尊享国际自助餐，欣赏暹罗湾美景。后返回酒店休息。 </w:t>
            </w:r>
          </w:p>
          <w:p>
            <w:pPr>
              <w:keepNext w:val="0"/>
              <w:keepLines w:val="0"/>
              <w:widowControl/>
              <w:suppressLineNumbers w:val="0"/>
              <w:autoSpaceDE w:val="0"/>
              <w:autoSpaceDN/>
              <w:adjustRightInd w:val="0"/>
              <w:snapToGrid w:val="0"/>
              <w:spacing w:before="100" w:beforeAutospacing="1" w:after="0" w:afterAutospacing="0"/>
              <w:ind w:left="0" w:right="0" w:rightChars="0"/>
              <w:jc w:val="left"/>
              <w:rPr>
                <w:rFonts w:hint="eastAsia" w:ascii="宋体" w:hAnsi="宋体" w:eastAsia="微软雅黑" w:cs="宋体"/>
                <w:sz w:val="22"/>
                <w:szCs w:val="22"/>
              </w:rPr>
            </w:pPr>
            <w:r>
              <w:rPr>
                <w:rFonts w:hint="eastAsia" w:ascii="宋体" w:hAnsi="宋体" w:eastAsia="微软雅黑" w:cs="宋体"/>
                <w:snapToGrid/>
                <w:kern w:val="0"/>
                <w:sz w:val="22"/>
                <w:szCs w:val="22"/>
                <w:lang w:val="en-US" w:eastAsia="zh-CN" w:bidi="ar"/>
              </w:rPr>
              <w:t>★</w:t>
            </w:r>
            <w:r>
              <w:rPr>
                <w:rFonts w:hint="eastAsia" w:ascii="宋体" w:hAnsi="宋体" w:eastAsia="微软雅黑" w:cs="宋体"/>
                <w:b/>
                <w:snapToGrid/>
                <w:kern w:val="0"/>
                <w:sz w:val="22"/>
                <w:szCs w:val="22"/>
                <w:lang w:val="en-US" w:eastAsia="zh-CN" w:bidi="ar"/>
              </w:rPr>
              <w:t>温馨提示</w:t>
            </w:r>
            <w:r>
              <w:rPr>
                <w:rFonts w:hint="eastAsia" w:ascii="宋体" w:hAnsi="宋体" w:eastAsia="微软雅黑" w:cs="宋体"/>
                <w:snapToGrid/>
                <w:kern w:val="0"/>
                <w:sz w:val="22"/>
                <w:szCs w:val="22"/>
                <w:lang w:val="en-US" w:eastAsia="zh-CN" w:bidi="ar"/>
              </w:rPr>
              <w:t>：</w:t>
            </w:r>
          </w:p>
          <w:p>
            <w:pPr>
              <w:keepNext w:val="0"/>
              <w:keepLines w:val="0"/>
              <w:widowControl/>
              <w:numPr>
                <w:ilvl w:val="0"/>
                <w:numId w:val="1"/>
              </w:numPr>
              <w:suppressLineNumbers w:val="0"/>
              <w:autoSpaceDE w:val="0"/>
              <w:autoSpaceDN/>
              <w:adjustRightInd w:val="0"/>
              <w:snapToGrid w:val="0"/>
              <w:spacing w:before="100" w:beforeAutospacing="1" w:after="0" w:afterAutospacing="0"/>
              <w:ind w:left="0" w:leftChars="0" w:right="0" w:rightChars="0" w:firstLine="440" w:firstLineChars="200"/>
              <w:jc w:val="left"/>
              <w:rPr>
                <w:rFonts w:hint="eastAsia" w:ascii="宋体" w:hAnsi="宋体" w:eastAsia="微软雅黑" w:cs="宋体"/>
                <w:sz w:val="22"/>
                <w:szCs w:val="22"/>
              </w:rPr>
            </w:pPr>
            <w:r>
              <w:rPr>
                <w:rFonts w:hint="eastAsia" w:ascii="宋体" w:hAnsi="宋体" w:eastAsia="微软雅黑" w:cs="宋体"/>
                <w:snapToGrid/>
                <w:kern w:val="0"/>
                <w:sz w:val="22"/>
                <w:szCs w:val="22"/>
                <w:lang w:val="en-US" w:eastAsia="zh-CN" w:bidi="ar"/>
              </w:rPr>
              <w:t>由于泰国常年天气炎热，请您做足热身运动再下海，并在安全区域里游泳，尽量</w:t>
            </w:r>
            <w:r>
              <w:rPr>
                <w:rFonts w:hint="eastAsia" w:ascii="宋体" w:hAnsi="宋体" w:eastAsia="宋体" w:cs="宋体"/>
                <w:snapToGrid/>
                <w:kern w:val="0"/>
                <w:sz w:val="22"/>
                <w:szCs w:val="22"/>
                <w:lang w:val="en-US" w:eastAsia="zh-CN" w:bidi="ar"/>
              </w:rPr>
              <w:t>30</w:t>
            </w:r>
            <w:r>
              <w:rPr>
                <w:rFonts w:hint="eastAsia" w:ascii="微软雅黑" w:hAnsi="微软雅黑" w:eastAsia="微软雅黑" w:cs="微软雅黑"/>
                <w:snapToGrid/>
                <w:kern w:val="0"/>
                <w:sz w:val="22"/>
                <w:szCs w:val="22"/>
                <w:lang w:val="en-US" w:eastAsia="zh-CN" w:bidi="ar"/>
              </w:rPr>
              <w:t>分钟内上岸休息，喝水及时补充水份</w:t>
            </w:r>
            <w:r>
              <w:rPr>
                <w:rFonts w:hint="eastAsia" w:ascii="宋体" w:hAnsi="宋体" w:eastAsia="微软雅黑" w:cs="宋体"/>
                <w:snapToGrid/>
                <w:kern w:val="0"/>
                <w:sz w:val="22"/>
                <w:szCs w:val="22"/>
                <w:lang w:val="en-US" w:eastAsia="zh-CN" w:bidi="ar"/>
              </w:rPr>
              <w:t>；</w:t>
            </w:r>
          </w:p>
          <w:p>
            <w:pPr>
              <w:keepNext w:val="0"/>
              <w:keepLines w:val="0"/>
              <w:widowControl/>
              <w:numPr>
                <w:ilvl w:val="0"/>
                <w:numId w:val="1"/>
              </w:numPr>
              <w:suppressLineNumbers w:val="0"/>
              <w:autoSpaceDE w:val="0"/>
              <w:autoSpaceDN/>
              <w:adjustRightInd w:val="0"/>
              <w:snapToGrid w:val="0"/>
              <w:spacing w:before="100" w:beforeAutospacing="1" w:after="0" w:afterAutospacing="0"/>
              <w:ind w:left="0" w:leftChars="0" w:right="0" w:rightChars="0" w:firstLine="440" w:firstLineChars="200"/>
              <w:jc w:val="left"/>
              <w:rPr>
                <w:rFonts w:hint="eastAsia" w:ascii="宋体" w:hAnsi="宋体" w:eastAsia="微软雅黑" w:cs="宋体"/>
                <w:sz w:val="22"/>
                <w:szCs w:val="22"/>
              </w:rPr>
            </w:pPr>
            <w:r>
              <w:rPr>
                <w:rFonts w:hint="eastAsia" w:ascii="宋体" w:hAnsi="宋体" w:eastAsia="微软雅黑" w:cs="宋体"/>
                <w:snapToGrid/>
                <w:kern w:val="0"/>
                <w:sz w:val="22"/>
                <w:szCs w:val="22"/>
                <w:lang w:val="en-US" w:eastAsia="zh-CN" w:bidi="ar"/>
              </w:rPr>
              <w:t>（重要提示：水上活动项目存在一定的危险性，请游客根据自己的身体状况决定是否参与，请客人谨慎选择。所有行程之外的一切行为均属个人行为，由客人自己承担最终责任，与旅行社无关。岛上自由活动期间有一些水上付费活动，如需参加的游客，请必须找正规经营者报名参加，以保证自身人身、财产安全，以防不法商贩的违法行为，造成游客经济损失）</w:t>
            </w:r>
          </w:p>
          <w:p>
            <w:pPr>
              <w:keepNext w:val="0"/>
              <w:keepLines w:val="0"/>
              <w:widowControl w:val="0"/>
              <w:suppressLineNumbers w:val="0"/>
              <w:autoSpaceDE w:val="0"/>
              <w:autoSpaceDN/>
              <w:adjustRightInd w:val="0"/>
              <w:snapToGrid w:val="0"/>
              <w:spacing w:before="100" w:beforeAutospacing="1" w:after="0" w:afterAutospacing="0"/>
              <w:ind w:left="-27" w:leftChars="-14" w:right="0" w:rightChars="0" w:hanging="2"/>
              <w:jc w:val="left"/>
              <w:rPr>
                <w:rFonts w:hint="eastAsia" w:ascii="宋体" w:hAnsi="宋体" w:eastAsia="微软雅黑" w:cs="仿宋_GB2312"/>
                <w:b/>
                <w:sz w:val="22"/>
                <w:szCs w:val="22"/>
              </w:rPr>
            </w:pPr>
            <w:r>
              <w:rPr>
                <w:rFonts w:hint="eastAsia" w:ascii="宋体" w:hAnsi="宋体" w:eastAsia="微软雅黑" w:cs="仿宋_GB2312"/>
                <w:b/>
                <w:snapToGrid/>
                <w:kern w:val="0"/>
                <w:sz w:val="22"/>
                <w:szCs w:val="22"/>
                <w:lang w:val="en-US" w:eastAsia="zh-CN" w:bidi="ar"/>
              </w:rPr>
              <w:t>注意事项：</w:t>
            </w:r>
          </w:p>
          <w:p>
            <w:pPr>
              <w:keepNext w:val="0"/>
              <w:keepLines w:val="0"/>
              <w:widowControl w:val="0"/>
              <w:suppressLineNumbers w:val="0"/>
              <w:autoSpaceDE w:val="0"/>
              <w:autoSpaceDN/>
              <w:adjustRightInd w:val="0"/>
              <w:snapToGrid w:val="0"/>
              <w:spacing w:before="100" w:beforeAutospacing="1" w:after="0" w:afterAutospacing="0"/>
              <w:ind w:left="-27" w:right="0" w:rightChars="0"/>
              <w:jc w:val="left"/>
              <w:rPr>
                <w:rFonts w:hint="eastAsia" w:ascii="楷体" w:hAnsi="楷体" w:eastAsia="楷体" w:cs="楷体"/>
                <w:kern w:val="0"/>
                <w:sz w:val="24"/>
                <w:szCs w:val="24"/>
              </w:rPr>
            </w:pPr>
            <w:r>
              <w:rPr>
                <w:rFonts w:hint="eastAsia" w:ascii="楷体" w:hAnsi="楷体" w:eastAsia="楷体" w:cs="楷体"/>
                <w:snapToGrid/>
                <w:kern w:val="0"/>
                <w:sz w:val="24"/>
                <w:szCs w:val="24"/>
                <w:lang w:val="en-US" w:eastAsia="zh-CN" w:bidi="ar"/>
              </w:rPr>
              <w:t>1、乘坐快艇为涉水旅游项目，上下快艇请注意安全，穿好防滑鞋及救生衣，不要抓缆绳，远离螺旋桨。快艇开动过程中请不要起身走动，尽量坐快艇尾部，未成年人、老人及身体纤弱者绝对不能乘坐快艇前往，乘坐快艇时请抓好固定支撑物。请看管好未成年人，手机相机等电子器材请做好防水工作。乘坐过程中时请听从船工，导游及领队的安排和安全警示，将头手放置于安全范围内防止意外伤害。</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楷体" w:hAnsi="楷体" w:eastAsia="楷体" w:cs="楷体"/>
                <w:sz w:val="24"/>
                <w:szCs w:val="24"/>
              </w:rPr>
            </w:pPr>
            <w:r>
              <w:rPr>
                <w:rFonts w:hint="eastAsia" w:ascii="楷体" w:hAnsi="楷体" w:eastAsia="楷体" w:cs="楷体"/>
                <w:snapToGrid/>
                <w:kern w:val="0"/>
                <w:sz w:val="24"/>
                <w:szCs w:val="24"/>
                <w:lang w:val="en-US" w:eastAsia="zh-CN" w:bidi="ar"/>
              </w:rPr>
              <w:t xml:space="preserve">2、水上娱乐活动均有一定的风险性，请根据自身情况选择参加，身体状况欠佳及有不适合该项目的疾病患者严禁参加任何水上娱乐活动。 </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b/>
                <w:sz w:val="28"/>
                <w:szCs w:val="28"/>
              </w:rPr>
            </w:pPr>
            <w:r>
              <w:rPr>
                <w:rFonts w:hint="eastAsia" w:ascii="楷体" w:hAnsi="楷体" w:eastAsia="楷体" w:cs="楷体"/>
                <w:b/>
                <w:snapToGrid/>
                <w:kern w:val="0"/>
                <w:sz w:val="24"/>
                <w:szCs w:val="24"/>
                <w:lang w:val="en-US" w:eastAsia="zh-CN" w:bidi="ar"/>
              </w:rPr>
              <w:t>特别注明：</w:t>
            </w:r>
            <w:r>
              <w:rPr>
                <w:rFonts w:hint="eastAsia" w:ascii="楷体" w:hAnsi="楷体" w:eastAsia="楷体" w:cs="楷体"/>
                <w:snapToGrid/>
                <w:kern w:val="0"/>
                <w:sz w:val="24"/>
                <w:szCs w:val="24"/>
                <w:lang w:val="en-US" w:eastAsia="zh-CN" w:bidi="ar"/>
              </w:rPr>
              <w:t>鉴于最近年纪稍大的游客在出海时频频出现意外，针对团队的游客现做如下通知：</w:t>
            </w:r>
            <w:r>
              <w:rPr>
                <w:rFonts w:hint="eastAsia" w:ascii="楷体" w:hAnsi="楷体" w:eastAsia="楷体" w:cs="楷体"/>
                <w:snapToGrid/>
                <w:kern w:val="0"/>
                <w:sz w:val="24"/>
                <w:szCs w:val="24"/>
                <w:lang w:val="en-US" w:eastAsia="zh-CN" w:bidi="ar"/>
              </w:rPr>
              <w:br w:type="textWrapping"/>
            </w:r>
            <w:r>
              <w:rPr>
                <w:rFonts w:hint="eastAsia" w:ascii="楷体" w:hAnsi="楷体" w:eastAsia="楷体" w:cs="楷体"/>
                <w:snapToGrid/>
                <w:kern w:val="0"/>
                <w:sz w:val="24"/>
                <w:szCs w:val="24"/>
                <w:lang w:val="en-US" w:eastAsia="zh-CN" w:bidi="ar"/>
              </w:rPr>
              <w:t>1、60周岁到65周岁客人不宜乘快艇过海岛，坚持要过海岛的客人必须签免责协议书；如果当天天气海浪等客观条件、或快艇公司制度不允许客人出海，客人必须放弃出海，在沙滩或者酒店休息，费用不退。</w:t>
            </w:r>
            <w:r>
              <w:rPr>
                <w:rFonts w:hint="eastAsia" w:ascii="楷体" w:hAnsi="楷体" w:eastAsia="楷体" w:cs="楷体"/>
                <w:snapToGrid/>
                <w:kern w:val="0"/>
                <w:sz w:val="24"/>
                <w:szCs w:val="24"/>
                <w:lang w:val="en-US" w:eastAsia="zh-CN" w:bidi="ar"/>
              </w:rPr>
              <w:br w:type="textWrapping"/>
            </w:r>
            <w:r>
              <w:rPr>
                <w:rFonts w:hint="eastAsia" w:ascii="楷体" w:hAnsi="楷体" w:eastAsia="楷体" w:cs="楷体"/>
                <w:snapToGrid/>
                <w:kern w:val="0"/>
                <w:sz w:val="24"/>
                <w:szCs w:val="24"/>
                <w:lang w:val="en-US" w:eastAsia="zh-CN" w:bidi="ar"/>
              </w:rPr>
              <w:t>2、65周岁以上的老人，船家不提供快艇过海岛（只能自愿放弃，不退任何费用）。</w:t>
            </w:r>
          </w:p>
        </w:tc>
      </w:tr>
      <w:tr>
        <w:tblPrEx>
          <w:tblBorders>
            <w:top w:val="double" w:color="D99594" w:themeColor="accent2" w:themeTint="99" w:sz="6" w:space="0"/>
            <w:left w:val="double" w:color="D99594" w:themeColor="accent2" w:themeTint="99" w:sz="6" w:space="0"/>
            <w:bottom w:val="double" w:color="D99594" w:themeColor="accent2" w:themeTint="99" w:sz="6" w:space="0"/>
            <w:right w:val="double" w:color="D99594" w:themeColor="accent2" w:themeTint="99" w:sz="6" w:space="0"/>
            <w:insideH w:val="double" w:color="D99594" w:themeColor="accent2" w:themeTint="99" w:sz="6" w:space="0"/>
            <w:insideV w:val="double" w:color="D99594" w:themeColor="accent2" w:themeTint="99" w:sz="6" w:space="0"/>
          </w:tblBorders>
          <w:tblLayout w:type="fixed"/>
          <w:tblCellMar>
            <w:top w:w="0" w:type="dxa"/>
            <w:left w:w="108" w:type="dxa"/>
            <w:bottom w:w="0" w:type="dxa"/>
            <w:right w:w="108" w:type="dxa"/>
          </w:tblCellMar>
        </w:tblPrEx>
        <w:trPr>
          <w:trHeight w:val="656" w:hRule="atLeast"/>
          <w:jc w:val="center"/>
        </w:trPr>
        <w:tc>
          <w:tcPr>
            <w:tcW w:w="1273" w:type="dxa"/>
            <w:tcBorders>
              <w:tl2br w:val="nil"/>
              <w:tr2bl w:val="nil"/>
            </w:tcBorders>
            <w:shd w:val="clear" w:color="auto" w:fill="FBD4B4" w:themeFill="accent6" w:themeFillTint="66"/>
            <w:vAlign w:val="center"/>
          </w:tcPr>
          <w:p>
            <w:pPr>
              <w:keepNext w:val="0"/>
              <w:keepLines w:val="0"/>
              <w:widowControl/>
              <w:suppressLineNumbers w:val="0"/>
              <w:adjustRightInd w:val="0"/>
              <w:snapToGrid w:val="0"/>
              <w:spacing w:before="100" w:beforeAutospacing="1" w:after="0" w:afterAutospacing="0"/>
              <w:ind w:left="0" w:right="0"/>
              <w:jc w:val="center"/>
              <w:rPr>
                <w:rFonts w:hint="eastAsia" w:ascii="宋体" w:hAnsi="宋体" w:eastAsia="宋体" w:cs="宋体"/>
                <w:b/>
                <w:color w:val="auto"/>
                <w:sz w:val="26"/>
                <w:szCs w:val="26"/>
              </w:rPr>
            </w:pPr>
            <w:r>
              <w:rPr>
                <w:rFonts w:hint="eastAsia" w:ascii="宋体" w:hAnsi="宋体" w:eastAsia="宋体" w:cs="宋体"/>
                <w:b/>
                <w:snapToGrid/>
                <w:color w:val="auto"/>
                <w:kern w:val="0"/>
                <w:sz w:val="26"/>
                <w:szCs w:val="26"/>
                <w:lang w:val="en-US" w:eastAsia="zh-CN" w:bidi="ar"/>
              </w:rPr>
              <w:t>第五天</w:t>
            </w:r>
          </w:p>
        </w:tc>
        <w:tc>
          <w:tcPr>
            <w:tcW w:w="10208" w:type="dxa"/>
            <w:tcBorders>
              <w:tl2br w:val="nil"/>
              <w:tr2bl w:val="nil"/>
            </w:tcBorders>
            <w:shd w:val="clear" w:color="auto" w:fill="FBD4B4" w:themeFill="accent6" w:themeFillTint="66"/>
            <w:vAlign w:val="center"/>
          </w:tcPr>
          <w:p>
            <w:pPr>
              <w:keepNext w:val="0"/>
              <w:keepLines w:val="0"/>
              <w:widowControl/>
              <w:suppressLineNumbers w:val="0"/>
              <w:adjustRightInd w:val="0"/>
              <w:snapToGrid w:val="0"/>
              <w:spacing w:before="100" w:beforeAutospacing="1" w:after="0" w:afterAutospacing="0"/>
              <w:ind w:left="0" w:right="0"/>
              <w:jc w:val="both"/>
              <w:rPr>
                <w:rFonts w:hint="eastAsia" w:ascii="宋体" w:hAnsi="宋体" w:eastAsia="宋体" w:cs="宋体"/>
                <w:b/>
                <w:color w:val="auto"/>
                <w:sz w:val="26"/>
                <w:szCs w:val="26"/>
              </w:rPr>
            </w:pPr>
            <w:r>
              <w:rPr>
                <w:rFonts w:hint="eastAsia" w:ascii="宋体" w:hAnsi="宋体" w:eastAsia="宋体" w:cs="宋体"/>
                <w:b/>
                <w:snapToGrid/>
                <w:color w:val="000000" w:themeColor="text1"/>
                <w:kern w:val="0"/>
                <w:sz w:val="24"/>
                <w:szCs w:val="24"/>
                <w:lang w:val="en-US" w:eastAsia="zh-CN" w:bidi="ar"/>
                <w14:textFill>
                  <w14:solidFill>
                    <w14:schemeClr w14:val="tx1"/>
                  </w14:solidFill>
                </w14:textFill>
              </w:rPr>
              <w:t>四面佛-七珍佛山</w:t>
            </w:r>
          </w:p>
        </w:tc>
      </w:tr>
      <w:tr>
        <w:tblPrEx>
          <w:tblBorders>
            <w:top w:val="double" w:color="D99594" w:themeColor="accent2" w:themeTint="99" w:sz="6" w:space="0"/>
            <w:left w:val="double" w:color="D99594" w:themeColor="accent2" w:themeTint="99" w:sz="6" w:space="0"/>
            <w:bottom w:val="double" w:color="D99594" w:themeColor="accent2" w:themeTint="99" w:sz="6" w:space="0"/>
            <w:right w:val="double" w:color="D99594" w:themeColor="accent2" w:themeTint="99" w:sz="6" w:space="0"/>
            <w:insideH w:val="double" w:color="D99594" w:themeColor="accent2" w:themeTint="99" w:sz="6" w:space="0"/>
            <w:insideV w:val="double" w:color="D99594" w:themeColor="accent2" w:themeTint="99" w:sz="6" w:space="0"/>
          </w:tblBorders>
          <w:tblLayout w:type="fixed"/>
          <w:tblCellMar>
            <w:top w:w="0" w:type="dxa"/>
            <w:left w:w="108" w:type="dxa"/>
            <w:bottom w:w="0" w:type="dxa"/>
            <w:right w:w="108" w:type="dxa"/>
          </w:tblCellMar>
        </w:tblPrEx>
        <w:trPr>
          <w:trHeight w:val="656" w:hRule="atLeast"/>
          <w:jc w:val="center"/>
        </w:trPr>
        <w:tc>
          <w:tcPr>
            <w:tcW w:w="1273"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right="0"/>
              <w:jc w:val="center"/>
              <w:rPr>
                <w:rFonts w:hint="eastAsia" w:ascii="宋体" w:hAnsi="宋体" w:eastAsia="宋体" w:cs="宋体"/>
                <w:b/>
                <w:sz w:val="28"/>
                <w:szCs w:val="28"/>
              </w:rPr>
            </w:pPr>
            <w:r>
              <w:rPr>
                <w:rFonts w:hint="eastAsia" w:ascii="宋体" w:hAnsi="宋体" w:eastAsia="宋体" w:cs="宋体"/>
                <w:b/>
                <w:snapToGrid/>
                <w:kern w:val="0"/>
                <w:sz w:val="20"/>
                <w:szCs w:val="20"/>
                <w:lang w:val="en-US" w:eastAsia="zh-CN" w:bidi="ar"/>
              </w:rPr>
              <w:t>用餐</w:t>
            </w:r>
          </w:p>
        </w:tc>
        <w:tc>
          <w:tcPr>
            <w:tcW w:w="10208"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right="0"/>
              <w:jc w:val="both"/>
              <w:rPr>
                <w:rFonts w:hint="eastAsia" w:ascii="宋体" w:hAnsi="宋体" w:eastAsia="宋体" w:cs="宋体"/>
                <w:b/>
                <w:sz w:val="28"/>
                <w:szCs w:val="28"/>
              </w:rPr>
            </w:pPr>
            <w:r>
              <w:rPr>
                <w:rFonts w:hint="eastAsia" w:ascii="仿宋" w:hAnsi="仿宋" w:eastAsia="仿宋" w:cs="仿宋"/>
                <w:b/>
                <w:snapToGrid/>
                <w:kern w:val="0"/>
                <w:sz w:val="24"/>
                <w:szCs w:val="24"/>
                <w:lang w:val="en-US" w:eastAsia="zh-CN" w:bidi="ar"/>
              </w:rPr>
              <w:t>早餐:酒店内自助  午餐:泰式风味餐  晚餐:KING POWER国际自助餐或SILK PALACE国际自助餐</w:t>
            </w:r>
          </w:p>
        </w:tc>
      </w:tr>
      <w:tr>
        <w:tblPrEx>
          <w:tblBorders>
            <w:top w:val="double" w:color="D99594" w:themeColor="accent2" w:themeTint="99" w:sz="6" w:space="0"/>
            <w:left w:val="double" w:color="D99594" w:themeColor="accent2" w:themeTint="99" w:sz="6" w:space="0"/>
            <w:bottom w:val="double" w:color="D99594" w:themeColor="accent2" w:themeTint="99" w:sz="6" w:space="0"/>
            <w:right w:val="double" w:color="D99594" w:themeColor="accent2" w:themeTint="99" w:sz="6" w:space="0"/>
            <w:insideH w:val="double" w:color="D99594" w:themeColor="accent2" w:themeTint="99" w:sz="6" w:space="0"/>
            <w:insideV w:val="double" w:color="D99594" w:themeColor="accent2" w:themeTint="99" w:sz="6" w:space="0"/>
          </w:tblBorders>
          <w:tblLayout w:type="fixed"/>
          <w:tblCellMar>
            <w:top w:w="0" w:type="dxa"/>
            <w:left w:w="108" w:type="dxa"/>
            <w:bottom w:w="0" w:type="dxa"/>
            <w:right w:w="108" w:type="dxa"/>
          </w:tblCellMar>
        </w:tblPrEx>
        <w:trPr>
          <w:trHeight w:val="533" w:hRule="atLeast"/>
          <w:jc w:val="center"/>
        </w:trPr>
        <w:tc>
          <w:tcPr>
            <w:tcW w:w="1273"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right="0"/>
              <w:jc w:val="center"/>
              <w:rPr>
                <w:rFonts w:hint="eastAsia" w:ascii="宋体" w:hAnsi="宋体" w:eastAsia="宋体" w:cs="宋体"/>
                <w:b/>
                <w:sz w:val="28"/>
                <w:szCs w:val="28"/>
              </w:rPr>
            </w:pPr>
            <w:r>
              <w:rPr>
                <w:rFonts w:hint="eastAsia" w:ascii="宋体" w:hAnsi="宋体" w:eastAsia="宋体" w:cs="宋体"/>
                <w:b/>
                <w:snapToGrid/>
                <w:kern w:val="0"/>
                <w:sz w:val="20"/>
                <w:szCs w:val="20"/>
                <w:lang w:val="en-US" w:eastAsia="zh-CN" w:bidi="ar"/>
              </w:rPr>
              <w:t>酒店</w:t>
            </w:r>
          </w:p>
        </w:tc>
        <w:tc>
          <w:tcPr>
            <w:tcW w:w="10208"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right="0"/>
              <w:jc w:val="both"/>
              <w:rPr>
                <w:rFonts w:hint="eastAsia" w:ascii="宋体" w:hAnsi="宋体" w:eastAsia="宋体" w:cs="宋体"/>
                <w:b/>
                <w:sz w:val="28"/>
                <w:szCs w:val="28"/>
              </w:rPr>
            </w:pPr>
            <w:r>
              <w:rPr>
                <w:rFonts w:hint="eastAsia" w:ascii="宋体" w:hAnsi="宋体" w:eastAsia="宋体" w:cs="宋体"/>
                <w:b/>
                <w:snapToGrid/>
                <w:kern w:val="0"/>
                <w:sz w:val="20"/>
                <w:szCs w:val="20"/>
                <w:lang w:val="en-US" w:eastAsia="zh-CN" w:bidi="ar"/>
              </w:rPr>
              <w:t>曼谷当地五星酒店</w:t>
            </w:r>
          </w:p>
        </w:tc>
      </w:tr>
      <w:tr>
        <w:tblPrEx>
          <w:tblBorders>
            <w:top w:val="double" w:color="D99594" w:themeColor="accent2" w:themeTint="99" w:sz="6" w:space="0"/>
            <w:left w:val="double" w:color="D99594" w:themeColor="accent2" w:themeTint="99" w:sz="6" w:space="0"/>
            <w:bottom w:val="double" w:color="D99594" w:themeColor="accent2" w:themeTint="99" w:sz="6" w:space="0"/>
            <w:right w:val="double" w:color="D99594" w:themeColor="accent2" w:themeTint="99" w:sz="6" w:space="0"/>
            <w:insideH w:val="double" w:color="D99594" w:themeColor="accent2" w:themeTint="99" w:sz="6" w:space="0"/>
            <w:insideV w:val="double" w:color="D99594" w:themeColor="accent2" w:themeTint="99" w:sz="6" w:space="0"/>
          </w:tblBorders>
          <w:tblLayout w:type="fixed"/>
          <w:tblCellMar>
            <w:top w:w="0" w:type="dxa"/>
            <w:left w:w="108" w:type="dxa"/>
            <w:bottom w:w="0" w:type="dxa"/>
            <w:right w:w="108" w:type="dxa"/>
          </w:tblCellMar>
        </w:tblPrEx>
        <w:trPr>
          <w:trHeight w:val="656" w:hRule="atLeast"/>
          <w:jc w:val="center"/>
        </w:trPr>
        <w:tc>
          <w:tcPr>
            <w:tcW w:w="1273"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right="0"/>
              <w:jc w:val="center"/>
              <w:rPr>
                <w:rFonts w:hint="eastAsia" w:ascii="宋体" w:hAnsi="宋体" w:eastAsia="宋体" w:cs="宋体"/>
                <w:b/>
                <w:sz w:val="28"/>
                <w:szCs w:val="28"/>
              </w:rPr>
            </w:pPr>
            <w:r>
              <w:rPr>
                <w:rFonts w:hint="eastAsia" w:ascii="宋体" w:hAnsi="宋体" w:eastAsia="宋体" w:cs="宋体"/>
                <w:b/>
                <w:snapToGrid/>
                <w:kern w:val="0"/>
                <w:sz w:val="24"/>
                <w:szCs w:val="24"/>
                <w:lang w:val="en-US" w:eastAsia="zh-CN" w:bidi="ar"/>
              </w:rPr>
              <w:t>芭提雅-曼谷</w:t>
            </w:r>
          </w:p>
        </w:tc>
        <w:tc>
          <w:tcPr>
            <w:tcW w:w="10208"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420"/>
              <w:jc w:val="both"/>
              <w:textAlignment w:val="auto"/>
              <w:outlineLvl w:val="9"/>
              <w:rPr>
                <w:rFonts w:hint="eastAsia" w:ascii="宋体" w:hAnsi="宋体" w:eastAsia="微软雅黑" w:cs="宋体"/>
                <w:sz w:val="22"/>
                <w:szCs w:val="22"/>
              </w:rPr>
            </w:pPr>
            <w:r>
              <w:rPr>
                <w:rFonts w:hint="eastAsia" w:ascii="宋体" w:hAnsi="宋体" w:eastAsia="微软雅黑" w:cs="宋体"/>
                <w:snapToGrid/>
                <w:kern w:val="0"/>
                <w:sz w:val="22"/>
                <w:szCs w:val="22"/>
                <w:lang w:val="en-US" w:eastAsia="zh-CN" w:bidi="ar"/>
              </w:rPr>
              <w:t>泰国的自然风光加上温和友善的人民，被誉为“微笑之国”，更有“佛之国”、“黄袍佛国”之称。</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440" w:firstLineChars="200"/>
              <w:jc w:val="both"/>
              <w:textAlignment w:val="auto"/>
              <w:outlineLvl w:val="9"/>
              <w:rPr>
                <w:rFonts w:hint="eastAsia" w:ascii="宋体" w:hAnsi="宋体" w:eastAsia="宋体" w:cs="宋体"/>
                <w:b/>
                <w:sz w:val="28"/>
                <w:szCs w:val="28"/>
              </w:rPr>
            </w:pPr>
            <w:r>
              <w:rPr>
                <w:rFonts w:hint="eastAsia" w:ascii="宋体" w:hAnsi="宋体" w:eastAsia="微软雅黑" w:cs="宋体"/>
                <w:snapToGrid/>
                <w:kern w:val="0"/>
                <w:sz w:val="22"/>
                <w:szCs w:val="22"/>
                <w:lang w:val="en-US" w:eastAsia="zh-CN" w:bidi="ar"/>
              </w:rPr>
              <w:t>早餐后，前往参拜</w:t>
            </w:r>
            <w:r>
              <w:rPr>
                <w:rFonts w:hint="eastAsia" w:ascii="宋体" w:hAnsi="宋体" w:eastAsia="微软雅黑" w:cs="宋体"/>
                <w:b/>
                <w:snapToGrid/>
                <w:kern w:val="0"/>
                <w:sz w:val="22"/>
                <w:szCs w:val="22"/>
                <w:lang w:val="en-US" w:eastAsia="zh-CN" w:bidi="ar"/>
              </w:rPr>
              <w:t>【四面神】</w:t>
            </w:r>
            <w:r>
              <w:rPr>
                <w:rFonts w:hint="eastAsia" w:ascii="宋体" w:hAnsi="宋体" w:eastAsia="微软雅黑" w:cs="宋体"/>
                <w:snapToGrid/>
                <w:kern w:val="0"/>
                <w:sz w:val="22"/>
                <w:szCs w:val="22"/>
                <w:lang w:val="en-US" w:eastAsia="zh-CN" w:bidi="ar"/>
              </w:rPr>
              <w:t>（行程时间：约</w:t>
            </w:r>
            <w:r>
              <w:rPr>
                <w:rFonts w:hint="eastAsia" w:ascii="宋体" w:hAnsi="宋体" w:eastAsia="宋体" w:cs="宋体"/>
                <w:snapToGrid/>
                <w:kern w:val="0"/>
                <w:sz w:val="22"/>
                <w:szCs w:val="22"/>
                <w:lang w:val="en-US" w:eastAsia="zh-CN" w:bidi="ar"/>
              </w:rPr>
              <w:t>30</w:t>
            </w:r>
            <w:r>
              <w:rPr>
                <w:rFonts w:hint="eastAsia" w:ascii="微软雅黑" w:hAnsi="微软雅黑" w:eastAsia="微软雅黑" w:cs="微软雅黑"/>
                <w:snapToGrid/>
                <w:kern w:val="0"/>
                <w:sz w:val="22"/>
                <w:szCs w:val="22"/>
                <w:lang w:val="en-US" w:eastAsia="zh-CN" w:bidi="ar"/>
              </w:rPr>
              <w:t>分钟）</w:t>
            </w:r>
            <w:r>
              <w:rPr>
                <w:rFonts w:hint="eastAsia" w:ascii="宋体" w:hAnsi="宋体" w:eastAsia="微软雅黑" w:cs="宋体"/>
                <w:b w:val="0"/>
                <w:snapToGrid/>
                <w:kern w:val="0"/>
                <w:sz w:val="22"/>
                <w:szCs w:val="22"/>
                <w:lang w:val="en-US" w:eastAsia="zh-CN" w:bidi="ar"/>
              </w:rPr>
              <w:t>，又称四面佛，</w:t>
            </w:r>
            <w:r>
              <w:rPr>
                <w:rFonts w:hint="eastAsia" w:ascii="宋体" w:hAnsi="宋体" w:eastAsia="微软雅黑" w:cs="宋体"/>
                <w:snapToGrid/>
                <w:kern w:val="0"/>
                <w:sz w:val="22"/>
                <w:szCs w:val="22"/>
                <w:lang w:val="en-US" w:eastAsia="zh-CN" w:bidi="ar"/>
              </w:rPr>
              <w:t>，</w:t>
            </w:r>
            <w:r>
              <w:rPr>
                <w:rFonts w:hint="eastAsia" w:ascii="宋体" w:hAnsi="宋体" w:eastAsia="微软雅黑" w:cs="宋体"/>
                <w:b w:val="0"/>
                <w:snapToGrid/>
                <w:kern w:val="0"/>
                <w:sz w:val="22"/>
                <w:szCs w:val="22"/>
                <w:lang w:val="en-US" w:eastAsia="zh-CN" w:bidi="ar"/>
              </w:rPr>
              <w:t>意为梵王。神像正襟危坐，全身金碧辉煌，东南西北四面都同一面孔，同一姿态。据说，此神掌管人间的一切事务，其四面所求各不相同。一说是：四面分别代表事业、爱情、健康与财运。另一说是：代表慈、悲、喜、舍。凡是祈求升天者必须勤修这四种功德。</w:t>
            </w:r>
            <w:r>
              <w:rPr>
                <w:rFonts w:hint="eastAsia" w:ascii="宋体" w:hAnsi="宋体" w:eastAsia="微软雅黑" w:cs="宋体"/>
                <w:snapToGrid/>
                <w:kern w:val="0"/>
                <w:sz w:val="22"/>
                <w:szCs w:val="22"/>
                <w:lang w:val="en-US" w:eastAsia="zh-CN" w:bidi="ar"/>
              </w:rPr>
              <w:t>前往参观泰国</w:t>
            </w:r>
            <w:r>
              <w:rPr>
                <w:rFonts w:hint="eastAsia" w:ascii="宋体" w:hAnsi="宋体" w:eastAsia="微软雅黑" w:cs="宋体"/>
                <w:b/>
                <w:snapToGrid/>
                <w:kern w:val="0"/>
                <w:sz w:val="22"/>
                <w:szCs w:val="22"/>
                <w:lang w:val="en-US" w:eastAsia="zh-CN" w:bidi="ar"/>
              </w:rPr>
              <w:t>【七珍佛山】</w:t>
            </w:r>
            <w:r>
              <w:rPr>
                <w:rFonts w:hint="eastAsia" w:ascii="宋体" w:hAnsi="宋体" w:eastAsia="微软雅黑" w:cs="宋体"/>
                <w:snapToGrid/>
                <w:kern w:val="0"/>
                <w:sz w:val="22"/>
                <w:szCs w:val="22"/>
                <w:lang w:val="en-US" w:eastAsia="zh-CN" w:bidi="ar"/>
              </w:rPr>
              <w:t>（行程时间：约</w:t>
            </w:r>
            <w:r>
              <w:rPr>
                <w:rFonts w:hint="eastAsia" w:ascii="宋体" w:hAnsi="宋体" w:eastAsia="宋体" w:cs="宋体"/>
                <w:snapToGrid/>
                <w:kern w:val="0"/>
                <w:sz w:val="22"/>
                <w:szCs w:val="22"/>
                <w:lang w:val="en-US" w:eastAsia="zh-CN" w:bidi="ar"/>
              </w:rPr>
              <w:t>30</w:t>
            </w:r>
            <w:r>
              <w:rPr>
                <w:rFonts w:hint="eastAsia" w:ascii="微软雅黑" w:hAnsi="微软雅黑" w:eastAsia="微软雅黑" w:cs="微软雅黑"/>
                <w:snapToGrid/>
                <w:kern w:val="0"/>
                <w:sz w:val="22"/>
                <w:szCs w:val="22"/>
                <w:lang w:val="en-US" w:eastAsia="zh-CN" w:bidi="ar"/>
              </w:rPr>
              <w:t>分钟），七珍佛山以山为佛，蔚为壮观此为芭达雅最大的释迦牟尼佛雕像，共用</w:t>
            </w:r>
            <w:r>
              <w:rPr>
                <w:rFonts w:hint="eastAsia" w:ascii="宋体" w:hAnsi="宋体" w:eastAsia="宋体" w:cs="宋体"/>
                <w:snapToGrid/>
                <w:kern w:val="0"/>
                <w:sz w:val="22"/>
                <w:szCs w:val="22"/>
                <w:lang w:val="en-US" w:eastAsia="zh-CN" w:bidi="ar"/>
              </w:rPr>
              <w:t>18</w:t>
            </w:r>
            <w:r>
              <w:rPr>
                <w:rFonts w:hint="eastAsia" w:ascii="微软雅黑" w:hAnsi="微软雅黑" w:eastAsia="微软雅黑" w:cs="微软雅黑"/>
                <w:snapToGrid/>
                <w:kern w:val="0"/>
                <w:sz w:val="22"/>
                <w:szCs w:val="22"/>
                <w:lang w:val="en-US" w:eastAsia="zh-CN" w:bidi="ar"/>
              </w:rPr>
              <w:t>吨重的</w:t>
            </w:r>
            <w:r>
              <w:rPr>
                <w:rFonts w:hint="eastAsia" w:ascii="宋体" w:hAnsi="宋体" w:eastAsia="宋体" w:cs="宋体"/>
                <w:snapToGrid/>
                <w:kern w:val="0"/>
                <w:sz w:val="22"/>
                <w:szCs w:val="22"/>
                <w:lang w:val="en-US" w:eastAsia="zh-CN" w:bidi="ar"/>
              </w:rPr>
              <w:t>24K</w:t>
            </w:r>
            <w:r>
              <w:rPr>
                <w:rFonts w:hint="eastAsia" w:ascii="微软雅黑" w:hAnsi="微软雅黑" w:eastAsia="微软雅黑" w:cs="微软雅黑"/>
                <w:snapToGrid/>
                <w:kern w:val="0"/>
                <w:sz w:val="22"/>
                <w:szCs w:val="22"/>
                <w:lang w:val="en-US" w:eastAsia="zh-CN" w:bidi="ar"/>
              </w:rPr>
              <w:t>金雕塑而成；后返回曼谷，晚餐享用KINGPOWER国际自助餐或SILK PALACE国际自助餐，餐后KINGPOWER自由活动，于约定时间集合乘车返回酒店休息。</w:t>
            </w:r>
          </w:p>
        </w:tc>
      </w:tr>
      <w:tr>
        <w:tblPrEx>
          <w:tblBorders>
            <w:top w:val="double" w:color="D99594" w:themeColor="accent2" w:themeTint="99" w:sz="6" w:space="0"/>
            <w:left w:val="double" w:color="D99594" w:themeColor="accent2" w:themeTint="99" w:sz="6" w:space="0"/>
            <w:bottom w:val="double" w:color="D99594" w:themeColor="accent2" w:themeTint="99" w:sz="6" w:space="0"/>
            <w:right w:val="double" w:color="D99594" w:themeColor="accent2" w:themeTint="99" w:sz="6" w:space="0"/>
            <w:insideH w:val="double" w:color="D99594" w:themeColor="accent2" w:themeTint="99" w:sz="6" w:space="0"/>
            <w:insideV w:val="double" w:color="D99594" w:themeColor="accent2" w:themeTint="99" w:sz="6" w:space="0"/>
          </w:tblBorders>
          <w:tblLayout w:type="fixed"/>
          <w:tblCellMar>
            <w:top w:w="0" w:type="dxa"/>
            <w:left w:w="108" w:type="dxa"/>
            <w:bottom w:w="0" w:type="dxa"/>
            <w:right w:w="108" w:type="dxa"/>
          </w:tblCellMar>
        </w:tblPrEx>
        <w:trPr>
          <w:trHeight w:val="732" w:hRule="atLeast"/>
          <w:jc w:val="center"/>
        </w:trPr>
        <w:tc>
          <w:tcPr>
            <w:tcW w:w="1273" w:type="dxa"/>
            <w:tcBorders>
              <w:tl2br w:val="nil"/>
              <w:tr2bl w:val="nil"/>
            </w:tcBorders>
            <w:shd w:val="clear" w:color="auto" w:fill="FBD4B4" w:themeFill="accent6" w:themeFillTint="66"/>
            <w:vAlign w:val="center"/>
          </w:tcPr>
          <w:p>
            <w:pPr>
              <w:keepNext w:val="0"/>
              <w:keepLines w:val="0"/>
              <w:widowControl/>
              <w:suppressLineNumbers w:val="0"/>
              <w:adjustRightInd w:val="0"/>
              <w:snapToGrid w:val="0"/>
              <w:spacing w:before="100" w:beforeAutospacing="1" w:after="0" w:afterAutospacing="0"/>
              <w:ind w:left="0" w:right="0"/>
              <w:jc w:val="center"/>
              <w:rPr>
                <w:rFonts w:hint="eastAsia" w:ascii="宋体" w:hAnsi="宋体" w:eastAsia="宋体" w:cs="宋体"/>
                <w:b/>
                <w:color w:val="auto"/>
                <w:sz w:val="28"/>
                <w:szCs w:val="28"/>
              </w:rPr>
            </w:pPr>
            <w:r>
              <w:rPr>
                <w:rFonts w:hint="eastAsia" w:ascii="宋体" w:hAnsi="宋体" w:eastAsia="宋体" w:cs="宋体"/>
                <w:b/>
                <w:snapToGrid/>
                <w:color w:val="auto"/>
                <w:kern w:val="0"/>
                <w:sz w:val="26"/>
                <w:szCs w:val="26"/>
                <w:lang w:val="en-US" w:eastAsia="zh-CN" w:bidi="ar"/>
              </w:rPr>
              <w:t>第六天</w:t>
            </w:r>
          </w:p>
        </w:tc>
        <w:tc>
          <w:tcPr>
            <w:tcW w:w="10208" w:type="dxa"/>
            <w:tcBorders>
              <w:tl2br w:val="nil"/>
              <w:tr2bl w:val="nil"/>
            </w:tcBorders>
            <w:shd w:val="clear" w:color="auto" w:fill="FBD4B4" w:themeFill="accent6" w:themeFillTint="66"/>
            <w:vAlign w:val="center"/>
          </w:tcPr>
          <w:p>
            <w:pPr>
              <w:keepNext w:val="0"/>
              <w:keepLines w:val="0"/>
              <w:widowControl/>
              <w:suppressLineNumbers w:val="0"/>
              <w:adjustRightInd w:val="0"/>
              <w:snapToGrid w:val="0"/>
              <w:spacing w:before="100" w:beforeAutospacing="1" w:after="0" w:afterAutospacing="0"/>
              <w:ind w:left="0" w:right="0"/>
              <w:jc w:val="both"/>
              <w:rPr>
                <w:rFonts w:hint="eastAsia" w:ascii="宋体" w:hAnsi="宋体" w:eastAsia="宋体" w:cs="宋体"/>
                <w:b/>
                <w:color w:val="auto"/>
                <w:sz w:val="28"/>
                <w:szCs w:val="28"/>
              </w:rPr>
            </w:pPr>
            <w:r>
              <w:rPr>
                <w:rFonts w:hint="eastAsia" w:ascii="宋体" w:hAnsi="宋体" w:eastAsia="宋体" w:cs="宋体"/>
                <w:b/>
                <w:snapToGrid/>
                <w:color w:val="000000" w:themeColor="text1"/>
                <w:kern w:val="0"/>
                <w:sz w:val="24"/>
                <w:szCs w:val="24"/>
                <w:lang w:val="en-US" w:eastAsia="zh-CN" w:bidi="ar"/>
                <w14:textFill>
                  <w14:solidFill>
                    <w14:schemeClr w14:val="tx1"/>
                  </w14:solidFill>
                </w14:textFill>
              </w:rPr>
              <w:t xml:space="preserve">曼谷-南宁   DMK-NNG  DD3111   </w:t>
            </w:r>
            <w:r>
              <w:rPr>
                <w:rFonts w:hint="eastAsia" w:ascii="宋体" w:hAnsi="宋体" w:cs="宋体"/>
                <w:b/>
                <w:snapToGrid/>
                <w:color w:val="000000" w:themeColor="text1"/>
                <w:kern w:val="0"/>
                <w:sz w:val="24"/>
                <w:szCs w:val="24"/>
                <w:lang w:val="en-US" w:eastAsia="zh-CN" w:bidi="ar"/>
                <w14:textFill>
                  <w14:solidFill>
                    <w14:schemeClr w14:val="tx1"/>
                  </w14:solidFill>
                </w14:textFill>
              </w:rPr>
              <w:t>10</w:t>
            </w:r>
            <w:r>
              <w:rPr>
                <w:rFonts w:hint="eastAsia" w:ascii="宋体" w:hAnsi="宋体" w:eastAsia="宋体" w:cs="宋体"/>
                <w:b/>
                <w:snapToGrid/>
                <w:color w:val="000000" w:themeColor="text1"/>
                <w:kern w:val="0"/>
                <w:sz w:val="24"/>
                <w:szCs w:val="24"/>
                <w:lang w:val="en-US" w:eastAsia="zh-CN" w:bidi="ar"/>
                <w14:textFill>
                  <w14:solidFill>
                    <w14:schemeClr w14:val="tx1"/>
                  </w14:solidFill>
                </w14:textFill>
              </w:rPr>
              <w:t>:</w:t>
            </w:r>
            <w:r>
              <w:rPr>
                <w:rFonts w:hint="eastAsia" w:ascii="宋体" w:hAnsi="宋体" w:cs="宋体"/>
                <w:b/>
                <w:snapToGrid/>
                <w:color w:val="000000" w:themeColor="text1"/>
                <w:kern w:val="0"/>
                <w:sz w:val="24"/>
                <w:szCs w:val="24"/>
                <w:lang w:val="en-US" w:eastAsia="zh-CN" w:bidi="ar"/>
                <w14:textFill>
                  <w14:solidFill>
                    <w14:schemeClr w14:val="tx1"/>
                  </w14:solidFill>
                </w14:textFill>
              </w:rPr>
              <w:t>35</w:t>
            </w:r>
            <w:r>
              <w:rPr>
                <w:rFonts w:hint="eastAsia" w:ascii="宋体" w:hAnsi="宋体" w:eastAsia="宋体" w:cs="宋体"/>
                <w:b/>
                <w:snapToGrid/>
                <w:color w:val="000000" w:themeColor="text1"/>
                <w:kern w:val="0"/>
                <w:sz w:val="24"/>
                <w:szCs w:val="24"/>
                <w:lang w:val="en-US" w:eastAsia="zh-CN" w:bidi="ar"/>
                <w14:textFill>
                  <w14:solidFill>
                    <w14:schemeClr w14:val="tx1"/>
                  </w14:solidFill>
                </w14:textFill>
              </w:rPr>
              <w:t>曼谷时间-1</w:t>
            </w:r>
            <w:r>
              <w:rPr>
                <w:rFonts w:hint="eastAsia" w:ascii="宋体" w:hAnsi="宋体" w:cs="宋体"/>
                <w:b/>
                <w:snapToGrid/>
                <w:color w:val="000000" w:themeColor="text1"/>
                <w:kern w:val="0"/>
                <w:sz w:val="24"/>
                <w:szCs w:val="24"/>
                <w:lang w:val="en-US" w:eastAsia="zh-CN" w:bidi="ar"/>
                <w14:textFill>
                  <w14:solidFill>
                    <w14:schemeClr w14:val="tx1"/>
                  </w14:solidFill>
                </w14:textFill>
              </w:rPr>
              <w:t>3</w:t>
            </w:r>
            <w:r>
              <w:rPr>
                <w:rFonts w:hint="eastAsia" w:ascii="宋体" w:hAnsi="宋体" w:eastAsia="宋体" w:cs="宋体"/>
                <w:b/>
                <w:snapToGrid/>
                <w:color w:val="000000" w:themeColor="text1"/>
                <w:kern w:val="0"/>
                <w:sz w:val="24"/>
                <w:szCs w:val="24"/>
                <w:lang w:val="en-US" w:eastAsia="zh-CN" w:bidi="ar"/>
                <w14:textFill>
                  <w14:solidFill>
                    <w14:schemeClr w14:val="tx1"/>
                  </w14:solidFill>
                </w14:textFill>
              </w:rPr>
              <w:t>:</w:t>
            </w:r>
            <w:r>
              <w:rPr>
                <w:rFonts w:hint="eastAsia" w:ascii="宋体" w:hAnsi="宋体" w:cs="宋体"/>
                <w:b/>
                <w:snapToGrid/>
                <w:color w:val="000000" w:themeColor="text1"/>
                <w:kern w:val="0"/>
                <w:sz w:val="24"/>
                <w:szCs w:val="24"/>
                <w:lang w:val="en-US" w:eastAsia="zh-CN" w:bidi="ar"/>
                <w14:textFill>
                  <w14:solidFill>
                    <w14:schemeClr w14:val="tx1"/>
                  </w14:solidFill>
                </w14:textFill>
              </w:rPr>
              <w:t>5</w:t>
            </w:r>
            <w:r>
              <w:rPr>
                <w:rFonts w:hint="eastAsia" w:ascii="宋体" w:hAnsi="宋体" w:eastAsia="宋体" w:cs="宋体"/>
                <w:b/>
                <w:snapToGrid/>
                <w:color w:val="000000" w:themeColor="text1"/>
                <w:kern w:val="0"/>
                <w:sz w:val="24"/>
                <w:szCs w:val="24"/>
                <w:lang w:val="en-US" w:eastAsia="zh-CN" w:bidi="ar"/>
                <w14:textFill>
                  <w14:solidFill>
                    <w14:schemeClr w14:val="tx1"/>
                  </w14:solidFill>
                </w14:textFill>
              </w:rPr>
              <w:t>0北京时间</w:t>
            </w:r>
          </w:p>
        </w:tc>
      </w:tr>
      <w:tr>
        <w:tblPrEx>
          <w:tblBorders>
            <w:top w:val="double" w:color="D99594" w:themeColor="accent2" w:themeTint="99" w:sz="6" w:space="0"/>
            <w:left w:val="double" w:color="D99594" w:themeColor="accent2" w:themeTint="99" w:sz="6" w:space="0"/>
            <w:bottom w:val="double" w:color="D99594" w:themeColor="accent2" w:themeTint="99" w:sz="6" w:space="0"/>
            <w:right w:val="double" w:color="D99594" w:themeColor="accent2" w:themeTint="99" w:sz="6" w:space="0"/>
            <w:insideH w:val="double" w:color="D99594" w:themeColor="accent2" w:themeTint="99" w:sz="6" w:space="0"/>
            <w:insideV w:val="double" w:color="D99594" w:themeColor="accent2" w:themeTint="99" w:sz="6" w:space="0"/>
          </w:tblBorders>
          <w:tblLayout w:type="fixed"/>
          <w:tblCellMar>
            <w:top w:w="0" w:type="dxa"/>
            <w:left w:w="108" w:type="dxa"/>
            <w:bottom w:w="0" w:type="dxa"/>
            <w:right w:w="108" w:type="dxa"/>
          </w:tblCellMar>
        </w:tblPrEx>
        <w:trPr>
          <w:trHeight w:val="463" w:hRule="atLeast"/>
          <w:jc w:val="center"/>
        </w:trPr>
        <w:tc>
          <w:tcPr>
            <w:tcW w:w="1273"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right="0"/>
              <w:jc w:val="center"/>
              <w:rPr>
                <w:rFonts w:hint="eastAsia" w:ascii="宋体" w:hAnsi="宋体" w:eastAsia="宋体" w:cs="宋体"/>
                <w:b/>
                <w:sz w:val="28"/>
                <w:szCs w:val="28"/>
              </w:rPr>
            </w:pPr>
            <w:r>
              <w:rPr>
                <w:rFonts w:hint="eastAsia" w:ascii="宋体" w:hAnsi="宋体" w:eastAsia="宋体" w:cs="宋体"/>
                <w:b/>
                <w:snapToGrid/>
                <w:kern w:val="0"/>
                <w:sz w:val="20"/>
                <w:szCs w:val="20"/>
                <w:lang w:val="en-US" w:eastAsia="zh-CN" w:bidi="ar"/>
              </w:rPr>
              <w:t>用餐</w:t>
            </w:r>
          </w:p>
        </w:tc>
        <w:tc>
          <w:tcPr>
            <w:tcW w:w="10208"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right="0"/>
              <w:jc w:val="both"/>
              <w:rPr>
                <w:rFonts w:hint="eastAsia" w:ascii="宋体" w:hAnsi="宋体" w:eastAsia="宋体" w:cs="宋体"/>
                <w:b/>
                <w:sz w:val="28"/>
                <w:szCs w:val="28"/>
              </w:rPr>
            </w:pPr>
            <w:r>
              <w:rPr>
                <w:rFonts w:hint="eastAsia" w:ascii="宋体" w:hAnsi="宋体" w:eastAsia="宋体" w:cs="宋体"/>
                <w:b/>
                <w:snapToGrid/>
                <w:kern w:val="0"/>
                <w:sz w:val="20"/>
                <w:szCs w:val="20"/>
                <w:lang w:val="en-US" w:eastAsia="zh-CN" w:bidi="ar"/>
              </w:rPr>
              <w:t>早餐:打包</w:t>
            </w:r>
          </w:p>
        </w:tc>
      </w:tr>
      <w:tr>
        <w:tblPrEx>
          <w:tblBorders>
            <w:top w:val="double" w:color="D99594" w:themeColor="accent2" w:themeTint="99" w:sz="6" w:space="0"/>
            <w:left w:val="double" w:color="D99594" w:themeColor="accent2" w:themeTint="99" w:sz="6" w:space="0"/>
            <w:bottom w:val="double" w:color="D99594" w:themeColor="accent2" w:themeTint="99" w:sz="6" w:space="0"/>
            <w:right w:val="double" w:color="D99594" w:themeColor="accent2" w:themeTint="99" w:sz="6" w:space="0"/>
            <w:insideH w:val="double" w:color="D99594" w:themeColor="accent2" w:themeTint="99" w:sz="6" w:space="0"/>
            <w:insideV w:val="double" w:color="D99594" w:themeColor="accent2" w:themeTint="99" w:sz="6" w:space="0"/>
          </w:tblBorders>
          <w:tblLayout w:type="fixed"/>
          <w:tblCellMar>
            <w:top w:w="0" w:type="dxa"/>
            <w:left w:w="108" w:type="dxa"/>
            <w:bottom w:w="0" w:type="dxa"/>
            <w:right w:w="108" w:type="dxa"/>
          </w:tblCellMar>
        </w:tblPrEx>
        <w:trPr>
          <w:trHeight w:val="420" w:hRule="atLeast"/>
          <w:jc w:val="center"/>
        </w:trPr>
        <w:tc>
          <w:tcPr>
            <w:tcW w:w="1273"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right="0"/>
              <w:jc w:val="center"/>
              <w:rPr>
                <w:rFonts w:hint="eastAsia" w:ascii="宋体" w:hAnsi="宋体" w:eastAsia="宋体" w:cs="宋体"/>
                <w:b/>
                <w:sz w:val="28"/>
                <w:szCs w:val="28"/>
              </w:rPr>
            </w:pPr>
            <w:r>
              <w:rPr>
                <w:rFonts w:hint="eastAsia" w:ascii="宋体" w:hAnsi="宋体" w:eastAsia="宋体" w:cs="宋体"/>
                <w:b/>
                <w:snapToGrid/>
                <w:kern w:val="0"/>
                <w:sz w:val="20"/>
                <w:szCs w:val="20"/>
                <w:lang w:val="en-US" w:eastAsia="zh-CN" w:bidi="ar"/>
              </w:rPr>
              <w:t>酒店</w:t>
            </w:r>
          </w:p>
        </w:tc>
        <w:tc>
          <w:tcPr>
            <w:tcW w:w="10208" w:type="dxa"/>
            <w:tcBorders>
              <w:tl2br w:val="nil"/>
              <w:tr2bl w:val="nil"/>
            </w:tcBorders>
            <w:vAlign w:val="center"/>
          </w:tcPr>
          <w:p>
            <w:pPr>
              <w:keepNext w:val="0"/>
              <w:keepLines w:val="0"/>
              <w:widowControl w:val="0"/>
              <w:suppressLineNumbers w:val="0"/>
              <w:autoSpaceDE w:val="0"/>
              <w:autoSpaceDN/>
              <w:adjustRightInd w:val="0"/>
              <w:snapToGrid w:val="0"/>
              <w:spacing w:before="100" w:beforeAutospacing="1" w:after="0" w:afterAutospacing="0" w:line="240" w:lineRule="atLeast"/>
              <w:ind w:left="0" w:right="0"/>
              <w:jc w:val="left"/>
              <w:rPr>
                <w:rFonts w:hint="eastAsia" w:ascii="宋体" w:hAnsi="宋体" w:eastAsia="微软雅黑" w:cs="宋体"/>
                <w:sz w:val="22"/>
                <w:szCs w:val="22"/>
              </w:rPr>
            </w:pPr>
            <w:r>
              <w:rPr>
                <w:rFonts w:hint="eastAsia" w:ascii="宋体" w:hAnsi="宋体" w:eastAsia="宋体" w:cs="宋体"/>
                <w:b/>
                <w:snapToGrid/>
                <w:kern w:val="0"/>
                <w:sz w:val="22"/>
                <w:szCs w:val="22"/>
                <w:lang w:val="en-US" w:eastAsia="zh-CN" w:bidi="ar"/>
              </w:rPr>
              <w:t>无</w:t>
            </w:r>
          </w:p>
        </w:tc>
      </w:tr>
      <w:tr>
        <w:tblPrEx>
          <w:tblBorders>
            <w:top w:val="double" w:color="D99594" w:themeColor="accent2" w:themeTint="99" w:sz="6" w:space="0"/>
            <w:left w:val="double" w:color="D99594" w:themeColor="accent2" w:themeTint="99" w:sz="6" w:space="0"/>
            <w:bottom w:val="double" w:color="D99594" w:themeColor="accent2" w:themeTint="99" w:sz="6" w:space="0"/>
            <w:right w:val="double" w:color="D99594" w:themeColor="accent2" w:themeTint="99" w:sz="6" w:space="0"/>
            <w:insideH w:val="double" w:color="D99594" w:themeColor="accent2" w:themeTint="99" w:sz="6" w:space="0"/>
            <w:insideV w:val="double" w:color="D99594" w:themeColor="accent2" w:themeTint="99" w:sz="6" w:space="0"/>
          </w:tblBorders>
          <w:tblLayout w:type="fixed"/>
          <w:tblCellMar>
            <w:top w:w="0" w:type="dxa"/>
            <w:left w:w="108" w:type="dxa"/>
            <w:bottom w:w="0" w:type="dxa"/>
            <w:right w:w="108" w:type="dxa"/>
          </w:tblCellMar>
        </w:tblPrEx>
        <w:trPr>
          <w:trHeight w:val="954" w:hRule="atLeast"/>
          <w:jc w:val="center"/>
        </w:trPr>
        <w:tc>
          <w:tcPr>
            <w:tcW w:w="1273"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right="0"/>
              <w:jc w:val="center"/>
              <w:rPr>
                <w:rFonts w:hint="eastAsia" w:ascii="宋体" w:hAnsi="宋体" w:eastAsia="宋体" w:cs="宋体"/>
                <w:b/>
                <w:sz w:val="20"/>
                <w:szCs w:val="20"/>
              </w:rPr>
            </w:pPr>
            <w:r>
              <w:rPr>
                <w:rFonts w:hint="eastAsia" w:ascii="宋体" w:hAnsi="宋体" w:eastAsia="宋体" w:cs="宋体"/>
                <w:b/>
                <w:snapToGrid/>
                <w:kern w:val="0"/>
                <w:sz w:val="28"/>
                <w:szCs w:val="28"/>
                <w:lang w:val="en-US" w:eastAsia="zh-CN" w:bidi="ar"/>
              </w:rPr>
              <w:t>曼谷-南宁</w:t>
            </w:r>
          </w:p>
        </w:tc>
        <w:tc>
          <w:tcPr>
            <w:tcW w:w="10208" w:type="dxa"/>
            <w:tcBorders>
              <w:tl2br w:val="nil"/>
              <w:tr2bl w:val="nil"/>
            </w:tcBorders>
            <w:vAlign w:val="center"/>
          </w:tcPr>
          <w:p>
            <w:pPr>
              <w:keepNext w:val="0"/>
              <w:keepLines w:val="0"/>
              <w:widowControl w:val="0"/>
              <w:suppressLineNumbers w:val="0"/>
              <w:autoSpaceDE w:val="0"/>
              <w:autoSpaceDN/>
              <w:adjustRightInd w:val="0"/>
              <w:snapToGrid w:val="0"/>
              <w:spacing w:before="100" w:beforeAutospacing="1" w:after="0" w:afterAutospacing="0" w:line="240" w:lineRule="atLeast"/>
              <w:ind w:left="0" w:right="0" w:firstLine="440" w:firstLineChars="200"/>
              <w:jc w:val="left"/>
              <w:rPr>
                <w:rFonts w:hint="eastAsia" w:ascii="宋体" w:hAnsi="宋体" w:eastAsia="微软雅黑" w:cs="Times New Roman"/>
                <w:color w:val="000000"/>
                <w:sz w:val="20"/>
                <w:szCs w:val="20"/>
              </w:rPr>
            </w:pPr>
            <w:r>
              <w:rPr>
                <w:rFonts w:hint="eastAsia" w:ascii="宋体" w:hAnsi="宋体" w:eastAsia="微软雅黑" w:cs="宋体"/>
                <w:snapToGrid/>
                <w:kern w:val="0"/>
                <w:sz w:val="22"/>
                <w:szCs w:val="22"/>
                <w:lang w:val="en-US" w:eastAsia="zh-CN" w:bidi="ar"/>
              </w:rPr>
              <w:t>早起后，专车送往机场，乘坐班机返回南宁，抵达南宁吴圩机场后，机场散团，结束愉快的旅程。</w:t>
            </w:r>
          </w:p>
        </w:tc>
      </w:tr>
    </w:tbl>
    <w:p>
      <w:pPr>
        <w:keepNext w:val="0"/>
        <w:keepLines w:val="0"/>
        <w:widowControl/>
        <w:suppressLineNumbers w:val="0"/>
        <w:adjustRightInd w:val="0"/>
        <w:snapToGrid w:val="0"/>
        <w:spacing w:before="100" w:beforeAutospacing="1" w:after="200" w:afterAutospacing="0" w:line="360" w:lineRule="auto"/>
        <w:ind w:left="0" w:right="0"/>
        <w:jc w:val="center"/>
        <w:rPr>
          <w:rFonts w:hint="eastAsia" w:ascii="Times New Roman" w:hAnsi="Times New Roman" w:eastAsia="微软雅黑" w:cs="宋体"/>
          <w:b/>
          <w:color w:val="0000FF"/>
          <w:sz w:val="22"/>
          <w:szCs w:val="22"/>
        </w:rPr>
      </w:pPr>
      <w:r>
        <w:rPr>
          <w:rFonts w:hint="eastAsia" w:ascii="宋体" w:hAnsi="宋体" w:eastAsia="微软雅黑" w:cs="Tahoma"/>
          <w:b/>
          <w:snapToGrid/>
          <w:color w:val="FF0000"/>
          <w:kern w:val="0"/>
          <w:sz w:val="24"/>
          <w:szCs w:val="24"/>
          <w:lang w:val="en-US" w:eastAsia="zh-CN" w:bidi="ar"/>
        </w:rPr>
        <w:t xml:space="preserve">* </w:t>
      </w:r>
      <w:r>
        <w:rPr>
          <w:rFonts w:hint="eastAsia" w:ascii="微软雅黑" w:hAnsi="微软雅黑" w:eastAsia="微软雅黑" w:cs="微软雅黑"/>
          <w:b/>
          <w:snapToGrid/>
          <w:color w:val="FF0000"/>
          <w:kern w:val="0"/>
          <w:sz w:val="24"/>
          <w:szCs w:val="24"/>
          <w:lang w:val="en-US" w:eastAsia="zh-CN" w:bidi="ar"/>
        </w:rPr>
        <w:t>以上行程、航班如有变更另行通知，境外接待社在景点不变的情况下，有权作出适应调整</w:t>
      </w:r>
      <w:r>
        <w:rPr>
          <w:rFonts w:hint="eastAsia" w:ascii="宋体" w:hAnsi="宋体" w:eastAsia="微软雅黑" w:cs="Tahoma"/>
          <w:b/>
          <w:snapToGrid/>
          <w:color w:val="FF0000"/>
          <w:kern w:val="0"/>
          <w:sz w:val="24"/>
          <w:szCs w:val="24"/>
          <w:lang w:val="en-US" w:eastAsia="zh-CN" w:bidi="ar"/>
        </w:rPr>
        <w:t xml:space="preserve"> *</w:t>
      </w:r>
    </w:p>
    <w:p>
      <w:pPr>
        <w:keepNext w:val="0"/>
        <w:keepLines w:val="0"/>
        <w:pageBreakBefore w:val="0"/>
        <w:kinsoku/>
        <w:wordWrap/>
        <w:overflowPunct/>
        <w:topLinePunct w:val="0"/>
        <w:bidi w:val="0"/>
        <w:snapToGrid w:val="0"/>
        <w:spacing w:line="324" w:lineRule="auto"/>
        <w:jc w:val="both"/>
        <w:textAlignment w:val="auto"/>
        <w:outlineLvl w:val="9"/>
        <w:rPr>
          <w:rFonts w:hint="eastAsia" w:ascii="宋体" w:hAnsi="宋体" w:cs="微软雅黑"/>
          <w:b/>
          <w:sz w:val="44"/>
          <w:szCs w:val="48"/>
          <w:lang w:eastAsia="zh-CN"/>
        </w:rPr>
        <w:sectPr>
          <w:pgSz w:w="11906" w:h="16838"/>
          <w:pgMar w:top="567" w:right="567" w:bottom="567" w:left="567" w:header="454" w:footer="567" w:gutter="0"/>
          <w:pgBorders>
            <w:top w:val="none" w:sz="0" w:space="0"/>
            <w:left w:val="none" w:sz="0" w:space="0"/>
            <w:bottom w:val="none" w:sz="0" w:space="0"/>
            <w:right w:val="none" w:sz="0" w:space="0"/>
          </w:pgBorders>
          <w:cols w:space="720" w:num="1"/>
          <w:rtlGutter w:val="0"/>
          <w:docGrid w:type="lines" w:linePitch="312" w:charSpace="0"/>
        </w:sectPr>
      </w:pPr>
    </w:p>
    <w:p>
      <w:pPr>
        <w:keepNext w:val="0"/>
        <w:keepLines w:val="0"/>
        <w:pageBreakBefore w:val="0"/>
        <w:kinsoku/>
        <w:wordWrap/>
        <w:overflowPunct/>
        <w:topLinePunct w:val="0"/>
        <w:bidi w:val="0"/>
        <w:snapToGrid w:val="0"/>
        <w:spacing w:line="324" w:lineRule="auto"/>
        <w:jc w:val="center"/>
        <w:textAlignment w:val="auto"/>
        <w:outlineLvl w:val="9"/>
        <w:rPr>
          <w:rFonts w:hint="eastAsia" w:ascii="宋体" w:hAnsi="宋体" w:eastAsia="宋体" w:cs="微软雅黑"/>
          <w:b/>
          <w:sz w:val="44"/>
          <w:szCs w:val="48"/>
          <w:lang w:eastAsia="zh-CN"/>
        </w:rPr>
      </w:pPr>
      <w:r>
        <w:rPr>
          <w:rFonts w:hint="eastAsia" w:ascii="宋体" w:hAnsi="宋体" w:cs="微软雅黑"/>
          <w:b/>
          <w:sz w:val="44"/>
          <w:szCs w:val="48"/>
          <w:lang w:eastAsia="zh-CN"/>
        </w:rPr>
        <w:t>泰国旅游须知</w:t>
      </w:r>
    </w:p>
    <w:p>
      <w:pPr>
        <w:keepNext w:val="0"/>
        <w:keepLines w:val="0"/>
        <w:pageBreakBefore w:val="0"/>
        <w:kinsoku/>
        <w:wordWrap/>
        <w:overflowPunct/>
        <w:topLinePunct w:val="0"/>
        <w:bidi w:val="0"/>
        <w:snapToGrid w:val="0"/>
        <w:spacing w:line="324" w:lineRule="auto"/>
        <w:jc w:val="left"/>
        <w:textAlignment w:val="auto"/>
        <w:outlineLvl w:val="9"/>
        <w:rPr>
          <w:rFonts w:hint="eastAsia" w:ascii="宋体" w:hAnsi="宋体" w:cs="微软雅黑"/>
          <w:b/>
          <w:szCs w:val="21"/>
        </w:rPr>
      </w:pPr>
      <w:r>
        <w:rPr>
          <w:rFonts w:hint="eastAsia" w:ascii="宋体" w:hAnsi="宋体" w:cs="宋体"/>
          <w:b/>
          <w:szCs w:val="21"/>
          <w:lang w:bidi="ar"/>
        </w:rPr>
        <w:t>团费包含：</w:t>
      </w:r>
    </w:p>
    <w:p>
      <w:pPr>
        <w:keepNext w:val="0"/>
        <w:keepLines w:val="0"/>
        <w:pageBreakBefore w:val="0"/>
        <w:kinsoku/>
        <w:wordWrap/>
        <w:overflowPunct/>
        <w:topLinePunct w:val="0"/>
        <w:bidi w:val="0"/>
        <w:snapToGrid w:val="0"/>
        <w:spacing w:line="324" w:lineRule="auto"/>
        <w:jc w:val="left"/>
        <w:textAlignment w:val="auto"/>
        <w:outlineLvl w:val="9"/>
        <w:rPr>
          <w:rFonts w:hint="eastAsia" w:ascii="宋体" w:hAnsi="宋体" w:cs="宋体"/>
          <w:szCs w:val="21"/>
        </w:rPr>
      </w:pPr>
      <w:r>
        <w:rPr>
          <w:rFonts w:hint="eastAsia" w:ascii="宋体" w:hAnsi="宋体" w:cs="宋体"/>
          <w:szCs w:val="21"/>
          <w:lang w:bidi="ar"/>
        </w:rPr>
        <w:t>·当地标准五星酒店双人间(两人一房)，如出现单男单女，在不能调节的情况下请旅客自补单房差</w:t>
      </w:r>
      <w:r>
        <w:rPr>
          <w:rFonts w:hint="eastAsia" w:ascii="宋体" w:hAnsi="宋体" w:cs="宋体"/>
          <w:szCs w:val="21"/>
          <w:lang w:eastAsia="zh-CN" w:bidi="ar"/>
        </w:rPr>
        <w:t>，</w:t>
      </w:r>
      <w:r>
        <w:rPr>
          <w:rFonts w:hint="eastAsia" w:ascii="宋体" w:hAnsi="宋体" w:cs="宋体"/>
          <w:szCs w:val="21"/>
          <w:lang w:bidi="ar"/>
        </w:rPr>
        <w:t>领队或导游有权拆分夫妻或采取加床处理；</w:t>
      </w:r>
    </w:p>
    <w:p>
      <w:pPr>
        <w:snapToGrid w:val="0"/>
        <w:spacing w:line="360" w:lineRule="auto"/>
        <w:jc w:val="left"/>
        <w:rPr>
          <w:rFonts w:hint="eastAsia" w:ascii="宋体" w:hAnsi="宋体" w:cs="宋体"/>
          <w:color w:val="333333"/>
          <w:szCs w:val="21"/>
        </w:rPr>
      </w:pPr>
      <w:r>
        <w:rPr>
          <w:rFonts w:hint="eastAsia" w:ascii="宋体" w:hAnsi="宋体" w:cs="宋体"/>
          <w:color w:val="333333"/>
          <w:szCs w:val="21"/>
          <w:lang w:bidi="ar"/>
        </w:rPr>
        <w:t>·全程</w:t>
      </w:r>
      <w:r>
        <w:rPr>
          <w:rFonts w:hint="eastAsia" w:ascii="宋体" w:hAnsi="宋体" w:cs="宋体"/>
          <w:color w:val="333333"/>
          <w:szCs w:val="21"/>
          <w:lang w:val="en-US" w:eastAsia="zh-CN" w:bidi="ar"/>
        </w:rPr>
        <w:t>5</w:t>
      </w:r>
      <w:r>
        <w:rPr>
          <w:rFonts w:hint="eastAsia" w:ascii="宋体" w:hAnsi="宋体" w:cs="宋体"/>
          <w:color w:val="333333"/>
          <w:szCs w:val="21"/>
          <w:lang w:bidi="ar"/>
        </w:rPr>
        <w:t>早</w:t>
      </w:r>
      <w:r>
        <w:rPr>
          <w:rFonts w:hint="eastAsia" w:ascii="宋体" w:hAnsi="宋体" w:cs="宋体"/>
          <w:color w:val="333333"/>
          <w:szCs w:val="21"/>
          <w:lang w:val="en-US" w:eastAsia="zh-CN" w:bidi="ar"/>
        </w:rPr>
        <w:t>9</w:t>
      </w:r>
      <w:r>
        <w:rPr>
          <w:rFonts w:hint="eastAsia" w:ascii="宋体" w:hAnsi="宋体" w:cs="宋体"/>
          <w:color w:val="333333"/>
          <w:szCs w:val="21"/>
          <w:lang w:bidi="ar"/>
        </w:rPr>
        <w:t>正，</w:t>
      </w:r>
      <w:r>
        <w:rPr>
          <w:rFonts w:hint="eastAsia" w:ascii="宋体" w:hAnsi="宋体" w:cs="宋体"/>
          <w:color w:val="333333"/>
          <w:szCs w:val="21"/>
          <w:lang w:eastAsia="zh-CN" w:bidi="ar"/>
        </w:rPr>
        <w:t>早餐含于房费内，</w:t>
      </w:r>
      <w:r>
        <w:rPr>
          <w:rFonts w:hint="eastAsia" w:ascii="宋体" w:hAnsi="宋体" w:cs="宋体"/>
          <w:color w:val="333333"/>
          <w:szCs w:val="21"/>
          <w:lang w:bidi="ar"/>
        </w:rPr>
        <w:t>正餐餐标150泰铢/人</w:t>
      </w:r>
      <w:r>
        <w:rPr>
          <w:rFonts w:hint="eastAsia" w:ascii="宋体" w:hAnsi="宋体" w:cs="宋体"/>
          <w:color w:val="333333"/>
          <w:szCs w:val="21"/>
          <w:lang w:eastAsia="zh-CN" w:bidi="ar"/>
        </w:rPr>
        <w:t>。</w:t>
      </w:r>
      <w:r>
        <w:rPr>
          <w:rFonts w:hint="eastAsia" w:ascii="宋体" w:hAnsi="宋体" w:cs="宋体"/>
          <w:color w:val="auto"/>
          <w:szCs w:val="21"/>
        </w:rPr>
        <w:t>如因用餐遇航班时间，餐费自理；飞机餐视为正餐,旅行社不另安排；</w:t>
      </w:r>
      <w:r>
        <w:rPr>
          <w:rFonts w:hint="eastAsia" w:ascii="宋体" w:hAnsi="宋体" w:cs="宋体"/>
          <w:color w:val="333333"/>
          <w:szCs w:val="21"/>
          <w:lang w:bidi="ar"/>
        </w:rPr>
        <w:t xml:space="preserve">    </w:t>
      </w:r>
    </w:p>
    <w:p>
      <w:pPr>
        <w:snapToGrid w:val="0"/>
        <w:spacing w:line="288" w:lineRule="auto"/>
        <w:jc w:val="left"/>
        <w:rPr>
          <w:rFonts w:hint="eastAsia" w:ascii="宋体" w:hAnsi="宋体" w:cs="宋体"/>
          <w:color w:val="auto"/>
          <w:szCs w:val="21"/>
        </w:rPr>
      </w:pPr>
      <w:r>
        <w:rPr>
          <w:rFonts w:hint="eastAsia" w:ascii="宋体" w:hAnsi="宋体" w:cs="宋体"/>
          <w:color w:val="auto"/>
          <w:szCs w:val="21"/>
        </w:rPr>
        <w:t>·行程所列的景点首道门票及当地旅游观光巴士</w:t>
      </w:r>
      <w:r>
        <w:rPr>
          <w:rFonts w:hint="eastAsia" w:ascii="宋体" w:hAnsi="宋体" w:cs="宋体"/>
          <w:color w:val="auto"/>
          <w:szCs w:val="21"/>
          <w:lang w:eastAsia="zh-CN"/>
        </w:rPr>
        <w:t>；</w:t>
      </w:r>
    </w:p>
    <w:p>
      <w:pPr>
        <w:snapToGrid w:val="0"/>
        <w:spacing w:line="240" w:lineRule="atLeast"/>
        <w:rPr>
          <w:rFonts w:hint="eastAsia" w:ascii="宋体" w:hAnsi="宋体" w:cs="宋体"/>
          <w:color w:val="auto"/>
          <w:szCs w:val="21"/>
        </w:rPr>
      </w:pPr>
      <w:r>
        <w:rPr>
          <w:rFonts w:hint="eastAsia" w:ascii="宋体" w:hAnsi="宋体" w:cs="宋体"/>
          <w:color w:val="auto"/>
          <w:szCs w:val="21"/>
        </w:rPr>
        <w:t>·领队服务费</w:t>
      </w:r>
      <w:r>
        <w:rPr>
          <w:rFonts w:hint="eastAsia" w:ascii="宋体" w:hAnsi="宋体" w:cs="宋体"/>
          <w:color w:val="auto"/>
          <w:szCs w:val="21"/>
          <w:lang w:val="en-US" w:eastAsia="zh-CN"/>
        </w:rPr>
        <w:t>30</w:t>
      </w:r>
      <w:r>
        <w:rPr>
          <w:rFonts w:hint="eastAsia" w:ascii="宋体" w:hAnsi="宋体" w:cs="宋体"/>
          <w:color w:val="auto"/>
          <w:szCs w:val="21"/>
        </w:rPr>
        <w:t>元/人</w:t>
      </w:r>
      <w:r>
        <w:rPr>
          <w:rFonts w:hint="eastAsia" w:ascii="宋体" w:hAnsi="宋体" w:cs="宋体"/>
          <w:color w:val="auto"/>
          <w:szCs w:val="21"/>
          <w:lang w:eastAsia="zh-CN"/>
        </w:rPr>
        <w:t>；</w:t>
      </w:r>
    </w:p>
    <w:p>
      <w:pPr>
        <w:snapToGrid w:val="0"/>
        <w:spacing w:line="288" w:lineRule="auto"/>
        <w:jc w:val="left"/>
        <w:rPr>
          <w:rFonts w:hint="eastAsia" w:ascii="宋体" w:hAnsi="宋体" w:cs="宋体"/>
          <w:color w:val="auto"/>
          <w:szCs w:val="21"/>
        </w:rPr>
      </w:pPr>
      <w:r>
        <w:rPr>
          <w:rFonts w:hint="eastAsia" w:ascii="宋体" w:hAnsi="宋体" w:cs="宋体"/>
          <w:color w:val="auto"/>
          <w:szCs w:val="21"/>
        </w:rPr>
        <w:t>·全程国际机票、机场税、保安税、燃油附加费。</w:t>
      </w:r>
    </w:p>
    <w:p>
      <w:pPr>
        <w:keepNext w:val="0"/>
        <w:keepLines w:val="0"/>
        <w:pageBreakBefore w:val="0"/>
        <w:kinsoku/>
        <w:wordWrap/>
        <w:overflowPunct/>
        <w:topLinePunct w:val="0"/>
        <w:bidi w:val="0"/>
        <w:snapToGrid w:val="0"/>
        <w:spacing w:line="324" w:lineRule="auto"/>
        <w:jc w:val="left"/>
        <w:textAlignment w:val="auto"/>
        <w:outlineLvl w:val="9"/>
        <w:rPr>
          <w:rFonts w:hint="eastAsia" w:ascii="宋体" w:hAnsi="宋体" w:cs="宋体"/>
          <w:szCs w:val="21"/>
        </w:rPr>
      </w:pPr>
    </w:p>
    <w:p>
      <w:pPr>
        <w:keepNext w:val="0"/>
        <w:keepLines w:val="0"/>
        <w:pageBreakBefore w:val="0"/>
        <w:kinsoku/>
        <w:wordWrap/>
        <w:overflowPunct/>
        <w:topLinePunct w:val="0"/>
        <w:bidi w:val="0"/>
        <w:snapToGrid w:val="0"/>
        <w:spacing w:line="324" w:lineRule="auto"/>
        <w:jc w:val="left"/>
        <w:textAlignment w:val="auto"/>
        <w:outlineLvl w:val="9"/>
        <w:rPr>
          <w:rFonts w:hint="eastAsia" w:ascii="宋体" w:hAnsi="宋体" w:cs="宋体"/>
          <w:b/>
          <w:szCs w:val="21"/>
          <w:lang w:bidi="ar"/>
        </w:rPr>
      </w:pPr>
      <w:r>
        <w:rPr>
          <w:rFonts w:hint="eastAsia" w:ascii="宋体" w:hAnsi="宋体" w:cs="宋体"/>
          <w:b/>
          <w:szCs w:val="21"/>
          <w:lang w:bidi="ar"/>
        </w:rPr>
        <w:t>团费不含：</w:t>
      </w:r>
    </w:p>
    <w:p>
      <w:pPr>
        <w:keepNext w:val="0"/>
        <w:keepLines w:val="0"/>
        <w:pageBreakBefore w:val="0"/>
        <w:kinsoku/>
        <w:wordWrap/>
        <w:overflowPunct/>
        <w:topLinePunct w:val="0"/>
        <w:bidi w:val="0"/>
        <w:snapToGrid w:val="0"/>
        <w:spacing w:line="324" w:lineRule="auto"/>
        <w:jc w:val="left"/>
        <w:textAlignment w:val="auto"/>
        <w:outlineLvl w:val="9"/>
        <w:rPr>
          <w:rFonts w:hint="eastAsia" w:ascii="宋体" w:hAnsi="宋体" w:cs="宋体"/>
          <w:b/>
          <w:szCs w:val="21"/>
          <w:lang w:bidi="ar"/>
        </w:rPr>
      </w:pPr>
      <w:r>
        <w:rPr>
          <w:rFonts w:hint="eastAsia" w:ascii="宋体" w:hAnsi="宋体" w:cs="宋体"/>
          <w:color w:val="333333"/>
          <w:szCs w:val="21"/>
          <w:lang w:bidi="ar"/>
        </w:rPr>
        <w:t>·</w:t>
      </w:r>
      <w:r>
        <w:rPr>
          <w:rFonts w:hint="eastAsia" w:ascii="宋体" w:hAnsi="宋体" w:cs="宋体"/>
          <w:color w:val="333333"/>
          <w:szCs w:val="21"/>
          <w:lang w:eastAsia="zh-CN" w:bidi="ar"/>
        </w:rPr>
        <w:t>境外导游小费</w:t>
      </w:r>
      <w:r>
        <w:rPr>
          <w:rFonts w:hint="eastAsia" w:ascii="宋体" w:hAnsi="宋体" w:cs="宋体"/>
          <w:color w:val="333333"/>
          <w:szCs w:val="21"/>
          <w:lang w:val="en-US" w:eastAsia="zh-CN" w:bidi="ar"/>
        </w:rPr>
        <w:t>20元/人/晚，即：100元/人。</w:t>
      </w:r>
    </w:p>
    <w:p>
      <w:pPr>
        <w:keepNext w:val="0"/>
        <w:keepLines w:val="0"/>
        <w:pageBreakBefore w:val="0"/>
        <w:kinsoku/>
        <w:wordWrap/>
        <w:overflowPunct/>
        <w:topLinePunct w:val="0"/>
        <w:autoSpaceDE/>
        <w:bidi w:val="0"/>
        <w:spacing w:line="336" w:lineRule="auto"/>
        <w:ind w:right="0" w:rightChars="0"/>
        <w:textAlignment w:val="auto"/>
        <w:outlineLvl w:val="9"/>
        <w:rPr>
          <w:rFonts w:hint="eastAsia" w:ascii="宋体" w:hAnsi="宋体" w:cs="宋体"/>
          <w:color w:val="FF0066"/>
        </w:rPr>
      </w:pPr>
      <w:r>
        <w:rPr>
          <w:rFonts w:hint="eastAsia" w:ascii="宋体" w:hAnsi="宋体" w:cs="宋体"/>
          <w:color w:val="auto"/>
          <w:szCs w:val="21"/>
        </w:rPr>
        <w:t>·</w:t>
      </w:r>
      <w:r>
        <w:rPr>
          <w:rFonts w:hint="eastAsia" w:ascii="宋体" w:hAnsi="宋体" w:cs="宋体"/>
          <w:color w:val="333333"/>
        </w:rPr>
        <w:t>泰国签证费</w:t>
      </w:r>
      <w:r>
        <w:rPr>
          <w:rFonts w:hint="eastAsia" w:ascii="宋体" w:hAnsi="宋体" w:cs="宋体"/>
          <w:color w:val="FF0066"/>
        </w:rPr>
        <w:t>(领馆签泰国</w:t>
      </w:r>
      <w:r>
        <w:rPr>
          <w:rFonts w:hint="eastAsia" w:ascii="宋体" w:hAnsi="宋体" w:cs="宋体"/>
          <w:color w:val="FF0066"/>
          <w:lang w:eastAsia="zh-CN"/>
        </w:rPr>
        <w:t>个人旅游</w:t>
      </w:r>
      <w:r>
        <w:rPr>
          <w:rFonts w:hint="eastAsia" w:ascii="宋体" w:hAnsi="宋体" w:cs="宋体"/>
          <w:color w:val="FF0066"/>
        </w:rPr>
        <w:t>签证费</w:t>
      </w:r>
      <w:r>
        <w:rPr>
          <w:rFonts w:hint="eastAsia" w:ascii="宋体" w:hAnsi="宋体" w:cs="宋体"/>
          <w:color w:val="FF0066"/>
          <w:lang w:eastAsia="zh-CN"/>
        </w:rPr>
        <w:t>成人</w:t>
      </w:r>
      <w:r>
        <w:rPr>
          <w:rFonts w:hint="eastAsia" w:ascii="宋体" w:hAnsi="宋体" w:cs="宋体"/>
          <w:color w:val="FF0066"/>
        </w:rPr>
        <w:t>￥</w:t>
      </w:r>
      <w:r>
        <w:rPr>
          <w:rFonts w:hint="eastAsia" w:ascii="宋体" w:hAnsi="宋体" w:cs="宋体"/>
          <w:color w:val="FF0066"/>
          <w:lang w:val="en-US" w:eastAsia="zh-CN"/>
        </w:rPr>
        <w:t>250</w:t>
      </w:r>
      <w:r>
        <w:rPr>
          <w:rFonts w:hint="eastAsia" w:ascii="宋体" w:hAnsi="宋体" w:cs="宋体"/>
          <w:color w:val="FF0066"/>
        </w:rPr>
        <w:t>/人</w:t>
      </w:r>
      <w:r>
        <w:rPr>
          <w:rFonts w:hint="eastAsia" w:ascii="宋体" w:hAnsi="宋体" w:cs="宋体"/>
          <w:color w:val="FF0066"/>
          <w:lang w:eastAsia="zh-CN"/>
        </w:rPr>
        <w:t>，</w:t>
      </w:r>
      <w:r>
        <w:rPr>
          <w:rFonts w:hint="eastAsia" w:ascii="宋体" w:hAnsi="宋体" w:cs="宋体"/>
          <w:color w:val="FF0066"/>
          <w:lang w:val="en-US" w:eastAsia="zh-CN"/>
        </w:rPr>
        <w:t>18岁以下小孩</w:t>
      </w:r>
      <w:r>
        <w:rPr>
          <w:rFonts w:hint="eastAsia" w:ascii="宋体" w:hAnsi="宋体" w:cs="宋体"/>
          <w:color w:val="FF0066"/>
        </w:rPr>
        <w:t>￥</w:t>
      </w:r>
      <w:r>
        <w:rPr>
          <w:rFonts w:hint="eastAsia" w:ascii="宋体" w:hAnsi="宋体" w:cs="宋体"/>
          <w:color w:val="FF0066"/>
          <w:lang w:val="en-US" w:eastAsia="zh-CN"/>
        </w:rPr>
        <w:t>280元/人。</w:t>
      </w:r>
      <w:r>
        <w:rPr>
          <w:rFonts w:hint="eastAsia" w:ascii="宋体" w:hAnsi="宋体" w:cs="宋体"/>
          <w:color w:val="FF0066"/>
        </w:rPr>
        <w:t>要预留</w:t>
      </w:r>
      <w:r>
        <w:rPr>
          <w:rFonts w:hint="eastAsia" w:ascii="宋体" w:hAnsi="宋体" w:cs="宋体"/>
          <w:color w:val="FF0066"/>
          <w:lang w:eastAsia="zh-CN"/>
        </w:rPr>
        <w:t>至少</w:t>
      </w:r>
      <w:r>
        <w:rPr>
          <w:rFonts w:hint="eastAsia" w:ascii="宋体" w:hAnsi="宋体" w:cs="宋体"/>
          <w:color w:val="FF0066"/>
          <w:lang w:val="en-US" w:eastAsia="zh-CN"/>
        </w:rPr>
        <w:t>5</w:t>
      </w:r>
      <w:r>
        <w:rPr>
          <w:rFonts w:hint="eastAsia" w:ascii="宋体" w:hAnsi="宋体" w:cs="宋体"/>
          <w:color w:val="FF0066"/>
        </w:rPr>
        <w:t>个工作日</w:t>
      </w:r>
      <w:r>
        <w:rPr>
          <w:rFonts w:hint="eastAsia" w:ascii="宋体" w:hAnsi="宋体" w:cs="宋体"/>
          <w:color w:val="FF0066"/>
          <w:lang w:eastAsia="zh-CN"/>
        </w:rPr>
        <w:t>入领馆</w:t>
      </w:r>
      <w:r>
        <w:rPr>
          <w:rFonts w:hint="eastAsia" w:ascii="宋体" w:hAnsi="宋体" w:cs="宋体"/>
          <w:color w:val="FF0066"/>
        </w:rPr>
        <w:t>)；签证所需资料：护照原件有效期达7个月以上，近三个月内的2张2寸白底彩照，身份证正反面复印件；</w:t>
      </w:r>
      <w:r>
        <w:rPr>
          <w:rFonts w:hint="eastAsia" w:ascii="宋体" w:hAnsi="宋体" w:cs="宋体"/>
          <w:color w:val="FF0066"/>
          <w:lang w:eastAsia="zh-CN"/>
        </w:rPr>
        <w:t>小孩资料另询。</w:t>
      </w:r>
    </w:p>
    <w:p>
      <w:pPr>
        <w:snapToGrid w:val="0"/>
        <w:spacing w:line="288" w:lineRule="auto"/>
        <w:jc w:val="left"/>
        <w:rPr>
          <w:rFonts w:ascii="宋体" w:hAnsi="宋体"/>
          <w:bCs/>
          <w:color w:val="000000"/>
          <w:sz w:val="20"/>
          <w:szCs w:val="16"/>
        </w:rPr>
      </w:pPr>
      <w:r>
        <w:rPr>
          <w:rFonts w:hint="eastAsia" w:ascii="仿宋" w:hAnsi="仿宋" w:eastAsia="仿宋" w:cs="仿宋"/>
          <w:b/>
          <w:bCs/>
          <w:sz w:val="24"/>
        </w:rPr>
        <w:t>拒绝</w:t>
      </w:r>
      <w:r>
        <w:rPr>
          <w:rFonts w:hint="eastAsia" w:ascii="仿宋" w:hAnsi="仿宋" w:eastAsia="仿宋" w:cs="仿宋"/>
          <w:b/>
          <w:bCs/>
          <w:sz w:val="24"/>
          <w:lang w:eastAsia="zh-CN"/>
        </w:rPr>
        <w:t>做</w:t>
      </w:r>
      <w:r>
        <w:rPr>
          <w:rFonts w:hint="eastAsia" w:ascii="仿宋" w:hAnsi="仿宋" w:eastAsia="仿宋" w:cs="仿宋"/>
          <w:b/>
          <w:bCs/>
          <w:sz w:val="24"/>
        </w:rPr>
        <w:t>领馆签证或者时间不允许</w:t>
      </w:r>
      <w:r>
        <w:rPr>
          <w:rFonts w:hint="eastAsia" w:ascii="仿宋" w:hAnsi="仿宋" w:eastAsia="仿宋" w:cs="仿宋"/>
          <w:b/>
          <w:bCs/>
          <w:sz w:val="24"/>
          <w:lang w:eastAsia="zh-CN"/>
        </w:rPr>
        <w:t>做</w:t>
      </w:r>
      <w:r>
        <w:rPr>
          <w:rFonts w:hint="eastAsia" w:ascii="仿宋" w:hAnsi="仿宋" w:eastAsia="仿宋" w:cs="仿宋"/>
          <w:b/>
          <w:bCs/>
          <w:sz w:val="24"/>
        </w:rPr>
        <w:t>领馆签证的客人，视为自愿承担</w:t>
      </w:r>
      <w:r>
        <w:rPr>
          <w:rFonts w:hint="eastAsia" w:ascii="仿宋" w:hAnsi="仿宋" w:eastAsia="仿宋" w:cs="仿宋"/>
          <w:b/>
          <w:bCs/>
          <w:sz w:val="24"/>
          <w:lang w:val="en-US" w:eastAsia="zh-CN"/>
        </w:rPr>
        <w:t>45</w:t>
      </w:r>
      <w:r>
        <w:rPr>
          <w:rFonts w:hint="eastAsia" w:ascii="仿宋" w:hAnsi="仿宋" w:eastAsia="仿宋" w:cs="仿宋"/>
          <w:b/>
          <w:bCs/>
          <w:sz w:val="24"/>
        </w:rPr>
        <w:t>0元的落地签费用。</w:t>
      </w:r>
    </w:p>
    <w:p>
      <w:pPr>
        <w:snapToGrid w:val="0"/>
        <w:spacing w:line="360" w:lineRule="auto"/>
        <w:jc w:val="left"/>
        <w:rPr>
          <w:rFonts w:hint="eastAsia" w:ascii="宋体" w:hAnsi="宋体" w:cs="宋体"/>
          <w:szCs w:val="21"/>
        </w:rPr>
      </w:pPr>
      <w:r>
        <w:rPr>
          <w:rFonts w:hint="eastAsia" w:ascii="宋体" w:hAnsi="宋体" w:cs="宋体"/>
          <w:color w:val="333333"/>
          <w:szCs w:val="21"/>
          <w:lang w:bidi="ar"/>
        </w:rPr>
        <w:t>·护照费、人力不可抗因素导致的额外费用、旅游意外险</w:t>
      </w:r>
      <w:r>
        <w:rPr>
          <w:rFonts w:hint="eastAsia" w:ascii="宋体" w:hAnsi="宋体" w:cs="宋体"/>
          <w:color w:val="FF0066"/>
          <w:szCs w:val="21"/>
          <w:lang w:bidi="ar"/>
        </w:rPr>
        <w:t>(请组团社建议客人购买)；</w:t>
      </w:r>
    </w:p>
    <w:p>
      <w:pPr>
        <w:snapToGrid w:val="0"/>
        <w:spacing w:line="360" w:lineRule="auto"/>
        <w:jc w:val="left"/>
        <w:rPr>
          <w:rFonts w:hint="eastAsia" w:ascii="宋体" w:hAnsi="宋体" w:cs="宋体"/>
          <w:color w:val="333333"/>
          <w:szCs w:val="21"/>
        </w:rPr>
      </w:pPr>
      <w:r>
        <w:rPr>
          <w:rFonts w:hint="eastAsia" w:ascii="宋体" w:hAnsi="宋体" w:cs="宋体"/>
          <w:color w:val="333333"/>
          <w:szCs w:val="21"/>
          <w:lang w:bidi="ar"/>
        </w:rPr>
        <w:t>·行程之外的节目、私人消费所产生的个人费用等，如因航空公司机票燃油费等突涨，旅行社有权做出相应的调整。</w:t>
      </w:r>
    </w:p>
    <w:p>
      <w:pPr>
        <w:snapToGrid w:val="0"/>
        <w:spacing w:line="360" w:lineRule="auto"/>
        <w:jc w:val="left"/>
        <w:rPr>
          <w:rFonts w:hint="eastAsia" w:ascii="宋体" w:hAnsi="宋体" w:cs="宋体"/>
          <w:color w:val="333333"/>
          <w:szCs w:val="21"/>
        </w:rPr>
      </w:pPr>
      <w:r>
        <w:rPr>
          <w:rFonts w:hint="eastAsia" w:ascii="宋体" w:hAnsi="宋体" w:cs="宋体"/>
          <w:color w:val="333333"/>
          <w:szCs w:val="21"/>
          <w:lang w:bidi="ar"/>
        </w:rPr>
        <w:t>·如因游客滞留境外所产生的费用由游客自行承担</w:t>
      </w:r>
      <w:r>
        <w:rPr>
          <w:rFonts w:hint="eastAsia" w:ascii="宋体" w:hAnsi="宋体" w:cs="宋体"/>
          <w:color w:val="333333"/>
          <w:szCs w:val="21"/>
          <w:lang w:eastAsia="zh-CN" w:bidi="ar"/>
        </w:rPr>
        <w:t>。</w:t>
      </w:r>
    </w:p>
    <w:tbl>
      <w:tblPr>
        <w:tblStyle w:val="10"/>
        <w:tblW w:w="10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8"/>
        <w:gridCol w:w="2897"/>
        <w:gridCol w:w="3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trPr>
        <w:tc>
          <w:tcPr>
            <w:tcW w:w="10988" w:type="dxa"/>
            <w:gridSpan w:val="3"/>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360" w:lineRule="auto"/>
              <w:ind w:left="0" w:right="0"/>
              <w:jc w:val="center"/>
              <w:rPr>
                <w:rFonts w:hint="default" w:ascii="宋体" w:hAnsi="宋体" w:cs="宋体"/>
                <w:b/>
                <w:sz w:val="24"/>
              </w:rPr>
            </w:pPr>
            <w:r>
              <w:rPr>
                <w:rFonts w:hint="eastAsia" w:ascii="宋体" w:hAnsi="宋体" w:cs="宋体"/>
                <w:b/>
                <w:sz w:val="24"/>
                <w:lang w:bidi="ar"/>
              </w:rPr>
              <w:t>泰 国 地 接 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2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b/>
                <w:lang w:bidi="ar"/>
              </w:rPr>
            </w:pPr>
            <w:r>
              <w:rPr>
                <w:rFonts w:hint="eastAsia" w:ascii="宋体" w:hAnsi="宋体" w:cs="宋体"/>
                <w:b/>
              </w:rPr>
              <w:t>地接社</w:t>
            </w:r>
          </w:p>
        </w:tc>
        <w:tc>
          <w:tcPr>
            <w:tcW w:w="28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b/>
                <w:szCs w:val="21"/>
                <w:lang w:bidi="ar"/>
              </w:rPr>
            </w:pPr>
            <w:r>
              <w:rPr>
                <w:rFonts w:hint="eastAsia" w:ascii="宋体" w:hAnsi="宋体" w:cs="宋体"/>
                <w:b/>
                <w:szCs w:val="21"/>
                <w:lang w:bidi="ar"/>
              </w:rPr>
              <w:t>负责人</w:t>
            </w:r>
          </w:p>
        </w:tc>
        <w:tc>
          <w:tcPr>
            <w:tcW w:w="366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b/>
                <w:color w:val="333333"/>
                <w:lang w:bidi="ar"/>
              </w:rPr>
            </w:pPr>
            <w:r>
              <w:rPr>
                <w:rFonts w:hint="eastAsia" w:ascii="宋体" w:hAnsi="宋体" w:cs="宋体"/>
                <w:b/>
                <w:color w:val="333333"/>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28" w:type="dxa"/>
            <w:tcBorders>
              <w:top w:val="single" w:color="auto" w:sz="4" w:space="0"/>
              <w:left w:val="single" w:color="auto" w:sz="4" w:space="0"/>
              <w:bottom w:val="single" w:color="auto" w:sz="4" w:space="0"/>
              <w:right w:val="single" w:color="auto" w:sz="4" w:space="0"/>
            </w:tcBorders>
            <w:vAlign w:val="bottom"/>
          </w:tcPr>
          <w:p>
            <w:pPr>
              <w:keepNext w:val="0"/>
              <w:keepLines w:val="0"/>
              <w:suppressLineNumbers w:val="0"/>
              <w:spacing w:before="0" w:beforeAutospacing="0" w:after="0" w:afterAutospacing="0" w:line="360" w:lineRule="auto"/>
              <w:ind w:left="0" w:right="0"/>
              <w:jc w:val="center"/>
              <w:rPr>
                <w:rFonts w:hint="default" w:ascii="宋体" w:hAnsi="宋体" w:cs="宋体"/>
                <w:b/>
              </w:rPr>
            </w:pPr>
            <w:r>
              <w:rPr>
                <w:rFonts w:hint="eastAsia" w:ascii="宋体" w:hAnsi="宋体" w:cs="宋体"/>
                <w:b/>
                <w:lang w:bidi="ar"/>
              </w:rPr>
              <w:t>万基国际（旅贸）有限公司</w:t>
            </w:r>
          </w:p>
        </w:tc>
        <w:tc>
          <w:tcPr>
            <w:tcW w:w="2897" w:type="dxa"/>
            <w:tcBorders>
              <w:top w:val="single" w:color="auto" w:sz="4" w:space="0"/>
              <w:left w:val="single" w:color="auto" w:sz="4" w:space="0"/>
              <w:bottom w:val="single" w:color="auto" w:sz="4" w:space="0"/>
              <w:right w:val="single" w:color="auto" w:sz="4" w:space="0"/>
            </w:tcBorders>
            <w:vAlign w:val="bottom"/>
          </w:tcPr>
          <w:p>
            <w:pPr>
              <w:keepNext w:val="0"/>
              <w:keepLines w:val="0"/>
              <w:suppressLineNumbers w:val="0"/>
              <w:spacing w:before="0" w:beforeAutospacing="0" w:after="0" w:afterAutospacing="0" w:line="360" w:lineRule="auto"/>
              <w:ind w:left="0" w:right="0"/>
              <w:jc w:val="center"/>
              <w:rPr>
                <w:rFonts w:hint="default" w:ascii="宋体" w:hAnsi="宋体" w:cs="宋体"/>
                <w:b/>
                <w:szCs w:val="21"/>
                <w:lang w:bidi="ar"/>
              </w:rPr>
            </w:pPr>
            <w:r>
              <w:rPr>
                <w:rFonts w:hint="eastAsia" w:ascii="宋体" w:hAnsi="宋体" w:cs="宋体"/>
                <w:b/>
                <w:szCs w:val="21"/>
                <w:lang w:bidi="ar"/>
              </w:rPr>
              <w:t>杨清云</w:t>
            </w:r>
          </w:p>
        </w:tc>
        <w:tc>
          <w:tcPr>
            <w:tcW w:w="3663" w:type="dxa"/>
            <w:tcBorders>
              <w:top w:val="single" w:color="auto" w:sz="4" w:space="0"/>
              <w:left w:val="single" w:color="auto" w:sz="4" w:space="0"/>
              <w:bottom w:val="single" w:color="auto" w:sz="4" w:space="0"/>
              <w:right w:val="single" w:color="auto" w:sz="4" w:space="0"/>
            </w:tcBorders>
            <w:vAlign w:val="bottom"/>
          </w:tcPr>
          <w:p>
            <w:pPr>
              <w:keepNext w:val="0"/>
              <w:keepLines w:val="0"/>
              <w:suppressLineNumbers w:val="0"/>
              <w:snapToGrid w:val="0"/>
              <w:spacing w:before="0" w:beforeAutospacing="0" w:after="0" w:afterAutospacing="0" w:line="360" w:lineRule="auto"/>
              <w:ind w:left="0" w:right="0"/>
              <w:jc w:val="left"/>
              <w:rPr>
                <w:rFonts w:hint="default" w:ascii="宋体" w:hAnsi="宋体" w:cs="宋体"/>
                <w:b/>
              </w:rPr>
            </w:pPr>
            <w:r>
              <w:rPr>
                <w:rFonts w:hint="eastAsia" w:ascii="宋体" w:hAnsi="宋体" w:cs="宋体"/>
                <w:b/>
                <w:color w:val="333333"/>
                <w:lang w:bidi="ar"/>
              </w:rPr>
              <w:t>+66-863358138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28" w:type="dxa"/>
            <w:tcBorders>
              <w:top w:val="single" w:color="auto" w:sz="4" w:space="0"/>
              <w:left w:val="single" w:color="auto" w:sz="4" w:space="0"/>
              <w:bottom w:val="single" w:color="auto" w:sz="4" w:space="0"/>
              <w:right w:val="single" w:color="auto" w:sz="4" w:space="0"/>
            </w:tcBorders>
            <w:vAlign w:val="bottom"/>
          </w:tcPr>
          <w:p>
            <w:pPr>
              <w:keepNext w:val="0"/>
              <w:keepLines w:val="0"/>
              <w:suppressLineNumbers w:val="0"/>
              <w:spacing w:before="0" w:beforeAutospacing="0" w:after="0" w:afterAutospacing="0" w:line="360" w:lineRule="auto"/>
              <w:ind w:left="0" w:right="0"/>
              <w:jc w:val="center"/>
              <w:rPr>
                <w:rFonts w:hint="default" w:ascii="宋体" w:hAnsi="宋体" w:cs="宋体"/>
                <w:b/>
                <w:szCs w:val="21"/>
              </w:rPr>
            </w:pPr>
            <w:r>
              <w:rPr>
                <w:rFonts w:hint="eastAsia" w:ascii="宋体" w:hAnsi="宋体" w:cs="宋体"/>
                <w:b/>
                <w:szCs w:val="21"/>
                <w:lang w:bidi="ar"/>
              </w:rPr>
              <w:t>华隆国际旅运有限公司</w:t>
            </w:r>
          </w:p>
        </w:tc>
        <w:tc>
          <w:tcPr>
            <w:tcW w:w="2897" w:type="dxa"/>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360" w:lineRule="auto"/>
              <w:ind w:left="0" w:right="0"/>
              <w:jc w:val="center"/>
              <w:rPr>
                <w:rFonts w:hint="default" w:ascii="宋体" w:hAnsi="宋体" w:cs="宋体"/>
                <w:b/>
                <w:szCs w:val="21"/>
                <w:lang w:bidi="ar"/>
              </w:rPr>
            </w:pPr>
            <w:r>
              <w:rPr>
                <w:rFonts w:hint="eastAsia" w:ascii="宋体" w:hAnsi="宋体" w:cs="宋体"/>
                <w:b/>
                <w:szCs w:val="21"/>
                <w:lang w:bidi="ar"/>
              </w:rPr>
              <w:t>韩中隆</w:t>
            </w:r>
          </w:p>
        </w:tc>
        <w:tc>
          <w:tcPr>
            <w:tcW w:w="3663" w:type="dxa"/>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360" w:lineRule="auto"/>
              <w:ind w:left="0" w:right="0"/>
              <w:jc w:val="left"/>
              <w:rPr>
                <w:rFonts w:hint="default" w:ascii="宋体" w:hAnsi="宋体" w:cs="宋体"/>
                <w:b/>
                <w:szCs w:val="21"/>
                <w:lang w:bidi="ar"/>
              </w:rPr>
            </w:pPr>
            <w:r>
              <w:rPr>
                <w:rFonts w:hint="eastAsia" w:ascii="宋体" w:hAnsi="宋体" w:cs="宋体"/>
                <w:b/>
                <w:szCs w:val="21"/>
                <w:lang w:bidi="ar"/>
              </w:rPr>
              <w:t>+66 875507666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28" w:type="dxa"/>
            <w:tcBorders>
              <w:top w:val="single" w:color="auto" w:sz="4" w:space="0"/>
              <w:left w:val="single" w:color="auto" w:sz="4" w:space="0"/>
              <w:bottom w:val="single" w:color="auto" w:sz="4" w:space="0"/>
              <w:right w:val="single" w:color="auto" w:sz="4" w:space="0"/>
            </w:tcBorders>
            <w:vAlign w:val="bottom"/>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szCs w:val="21"/>
                <w:lang w:eastAsia="zh-CN" w:bidi="ar"/>
              </w:rPr>
            </w:pPr>
            <w:r>
              <w:rPr>
                <w:rFonts w:hint="eastAsia" w:ascii="宋体" w:hAnsi="宋体" w:cs="宋体"/>
                <w:b/>
                <w:szCs w:val="21"/>
                <w:lang w:eastAsia="zh-CN" w:bidi="ar"/>
              </w:rPr>
              <w:t>泰国联泰旅运有限公司</w:t>
            </w:r>
          </w:p>
        </w:tc>
        <w:tc>
          <w:tcPr>
            <w:tcW w:w="2897" w:type="dxa"/>
            <w:tcBorders>
              <w:top w:val="single" w:color="auto" w:sz="4" w:space="0"/>
              <w:left w:val="single" w:color="auto" w:sz="4" w:space="0"/>
              <w:bottom w:val="single" w:color="auto" w:sz="4" w:space="0"/>
              <w:right w:val="single" w:color="auto" w:sz="4" w:space="0"/>
            </w:tcBorders>
            <w:vAlign w:val="bottom"/>
          </w:tcPr>
          <w:p>
            <w:pPr>
              <w:keepNext w:val="0"/>
              <w:keepLines w:val="0"/>
              <w:suppressLineNumbers w:val="0"/>
              <w:spacing w:before="0" w:beforeAutospacing="0" w:after="0" w:afterAutospacing="0" w:line="360" w:lineRule="auto"/>
              <w:ind w:left="0" w:right="0"/>
              <w:jc w:val="center"/>
              <w:rPr>
                <w:rFonts w:hint="eastAsia" w:ascii="宋体" w:hAnsi="宋体" w:cs="宋体"/>
                <w:b/>
                <w:szCs w:val="21"/>
                <w:lang w:bidi="ar"/>
              </w:rPr>
            </w:pPr>
            <w:r>
              <w:rPr>
                <w:rFonts w:hint="eastAsia" w:ascii="宋体" w:hAnsi="宋体" w:cs="宋体"/>
                <w:b/>
                <w:szCs w:val="21"/>
                <w:lang w:bidi="ar"/>
              </w:rPr>
              <w:t>韩东</w:t>
            </w:r>
          </w:p>
        </w:tc>
        <w:tc>
          <w:tcPr>
            <w:tcW w:w="3663" w:type="dxa"/>
            <w:tcBorders>
              <w:top w:val="single" w:color="auto" w:sz="4" w:space="0"/>
              <w:left w:val="single" w:color="auto" w:sz="4" w:space="0"/>
              <w:bottom w:val="single" w:color="auto" w:sz="4" w:space="0"/>
              <w:right w:val="single" w:color="auto" w:sz="4" w:space="0"/>
            </w:tcBorders>
            <w:vAlign w:val="bottom"/>
          </w:tcPr>
          <w:p>
            <w:pPr>
              <w:keepNext w:val="0"/>
              <w:keepLines w:val="0"/>
              <w:suppressLineNumbers w:val="0"/>
              <w:spacing w:before="0" w:beforeAutospacing="0" w:after="0" w:afterAutospacing="0" w:line="360" w:lineRule="auto"/>
              <w:ind w:left="0" w:right="0"/>
              <w:jc w:val="left"/>
              <w:rPr>
                <w:rFonts w:hint="eastAsia" w:ascii="宋体" w:hAnsi="宋体" w:cs="宋体"/>
                <w:b/>
                <w:szCs w:val="21"/>
                <w:lang w:bidi="ar"/>
              </w:rPr>
            </w:pPr>
            <w:r>
              <w:rPr>
                <w:rFonts w:hint="eastAsia" w:ascii="宋体" w:hAnsi="宋体" w:cs="宋体"/>
                <w:b/>
                <w:szCs w:val="21"/>
                <w:lang w:val="en-US" w:eastAsia="zh-CN" w:bidi="ar"/>
              </w:rPr>
              <w:t>+</w:t>
            </w:r>
            <w:r>
              <w:rPr>
                <w:rFonts w:hint="eastAsia" w:ascii="宋体" w:hAnsi="宋体" w:cs="宋体"/>
                <w:b/>
                <w:szCs w:val="21"/>
                <w:lang w:bidi="ar"/>
              </w:rPr>
              <w:t>66</w:t>
            </w:r>
            <w:r>
              <w:rPr>
                <w:rFonts w:hint="eastAsia" w:ascii="宋体" w:hAnsi="宋体" w:cs="宋体"/>
                <w:b/>
                <w:szCs w:val="21"/>
                <w:lang w:val="en-US" w:eastAsia="zh-CN" w:bidi="ar"/>
              </w:rPr>
              <w:t>-</w:t>
            </w:r>
            <w:r>
              <w:rPr>
                <w:rFonts w:hint="eastAsia" w:ascii="宋体" w:hAnsi="宋体" w:cs="宋体"/>
                <w:b/>
                <w:szCs w:val="21"/>
                <w:lang w:bidi="ar"/>
              </w:rPr>
              <w:t>892208222</w:t>
            </w:r>
          </w:p>
        </w:tc>
      </w:tr>
    </w:tbl>
    <w:p>
      <w:pPr>
        <w:keepNext w:val="0"/>
        <w:keepLines w:val="0"/>
        <w:pageBreakBefore w:val="0"/>
        <w:kinsoku/>
        <w:wordWrap/>
        <w:overflowPunct/>
        <w:topLinePunct w:val="0"/>
        <w:bidi w:val="0"/>
        <w:snapToGrid w:val="0"/>
        <w:spacing w:line="324" w:lineRule="auto"/>
        <w:jc w:val="left"/>
        <w:textAlignment w:val="auto"/>
        <w:outlineLvl w:val="9"/>
        <w:rPr>
          <w:rFonts w:hint="eastAsia" w:ascii="宋体" w:hAnsi="宋体" w:cs="宋体"/>
          <w:szCs w:val="21"/>
        </w:rPr>
      </w:pPr>
    </w:p>
    <w:p>
      <w:pPr>
        <w:snapToGrid w:val="0"/>
        <w:spacing w:line="360" w:lineRule="auto"/>
        <w:jc w:val="left"/>
        <w:rPr>
          <w:rFonts w:hint="eastAsia" w:ascii="宋体" w:hAnsi="宋体" w:cs="宋体"/>
          <w:b/>
          <w:color w:val="F15A29"/>
          <w:sz w:val="22"/>
          <w:szCs w:val="22"/>
        </w:rPr>
      </w:pPr>
      <w:r>
        <w:rPr>
          <w:rFonts w:hint="eastAsia" w:ascii="宋体" w:hAnsi="宋体" w:cs="宋体"/>
          <w:b/>
          <w:color w:val="F15A29"/>
          <w:sz w:val="22"/>
          <w:szCs w:val="22"/>
          <w:lang w:bidi="ar"/>
        </w:rPr>
        <w:t>温馨提示：</w:t>
      </w:r>
    </w:p>
    <w:p>
      <w:pPr>
        <w:snapToGrid w:val="0"/>
        <w:spacing w:line="360" w:lineRule="auto"/>
        <w:rPr>
          <w:rFonts w:hint="eastAsia" w:ascii="宋体" w:hAnsi="宋体" w:cs="宋体"/>
          <w:color w:val="333333"/>
          <w:sz w:val="22"/>
          <w:szCs w:val="22"/>
          <w:highlight w:val="yellow"/>
          <w:lang w:bidi="ar"/>
        </w:rPr>
      </w:pPr>
      <w:r>
        <w:rPr>
          <w:rFonts w:hint="eastAsia" w:ascii="宋体" w:hAnsi="宋体" w:cs="宋体"/>
          <w:color w:val="333333"/>
          <w:sz w:val="22"/>
          <w:szCs w:val="22"/>
          <w:highlight w:val="yellow"/>
          <w:lang w:bidi="ar"/>
        </w:rPr>
        <w:t>·孕妇、"三高"者或患有其他不宜出行的疾病者不宜参团，如游客隐瞒实情，我社概不负责</w:t>
      </w:r>
      <w:r>
        <w:rPr>
          <w:rFonts w:hint="eastAsia" w:ascii="宋体" w:hAnsi="宋体" w:cs="宋体"/>
          <w:color w:val="333333"/>
          <w:sz w:val="22"/>
          <w:szCs w:val="22"/>
          <w:highlight w:val="yellow"/>
          <w:lang w:eastAsia="zh-CN" w:bidi="ar"/>
        </w:rPr>
        <w:t>；</w:t>
      </w:r>
    </w:p>
    <w:p>
      <w:pPr>
        <w:snapToGrid w:val="0"/>
        <w:spacing w:line="360" w:lineRule="auto"/>
        <w:jc w:val="left"/>
        <w:rPr>
          <w:rFonts w:hint="eastAsia" w:ascii="宋体" w:hAnsi="宋体" w:cs="宋体"/>
          <w:color w:val="333333"/>
          <w:sz w:val="22"/>
          <w:szCs w:val="22"/>
          <w:highlight w:val="yellow"/>
          <w:lang w:bidi="ar"/>
        </w:rPr>
      </w:pPr>
      <w:r>
        <w:rPr>
          <w:rFonts w:hint="eastAsia" w:ascii="宋体" w:hAnsi="宋体" w:cs="宋体"/>
          <w:color w:val="333333"/>
          <w:szCs w:val="21"/>
          <w:lang w:bidi="ar"/>
        </w:rPr>
        <w:t>·</w:t>
      </w:r>
      <w:r>
        <w:rPr>
          <w:rFonts w:hint="eastAsia" w:ascii="宋体" w:hAnsi="宋体" w:cs="宋体"/>
          <w:b/>
          <w:color w:val="0000FF"/>
          <w:szCs w:val="21"/>
          <w:lang w:bidi="ar"/>
        </w:rPr>
        <w:t>参团游客请勿相信任何一切以短信、电话、微信等方式的，有关旅游意外险的任何认证方式，这是诈骗行为</w:t>
      </w:r>
      <w:r>
        <w:rPr>
          <w:rFonts w:hint="eastAsia" w:ascii="宋体" w:hAnsi="宋体" w:cs="宋体"/>
          <w:b/>
          <w:color w:val="0000FF"/>
          <w:szCs w:val="21"/>
          <w:lang w:eastAsia="zh-CN" w:bidi="ar"/>
        </w:rPr>
        <w:t>；</w:t>
      </w:r>
    </w:p>
    <w:p>
      <w:pPr>
        <w:snapToGrid w:val="0"/>
        <w:spacing w:line="360" w:lineRule="auto"/>
        <w:rPr>
          <w:rFonts w:hint="eastAsia" w:ascii="宋体" w:hAnsi="宋体" w:cs="宋体"/>
          <w:color w:val="333333"/>
          <w:sz w:val="22"/>
          <w:szCs w:val="22"/>
        </w:rPr>
      </w:pPr>
      <w:r>
        <w:rPr>
          <w:rFonts w:hint="eastAsia" w:ascii="宋体" w:hAnsi="宋体" w:cs="宋体"/>
          <w:color w:val="333333"/>
          <w:sz w:val="22"/>
          <w:szCs w:val="22"/>
          <w:lang w:bidi="ar"/>
        </w:rPr>
        <w:t xml:space="preserve">·行程上的航班为参考航班，如对航班有特殊要求，请及时和工作人员落实此团的准确航班，以免耽误行程；  </w:t>
      </w:r>
    </w:p>
    <w:p>
      <w:pPr>
        <w:snapToGrid w:val="0"/>
        <w:spacing w:line="360" w:lineRule="auto"/>
        <w:rPr>
          <w:rFonts w:hint="eastAsia" w:ascii="宋体" w:hAnsi="宋体" w:cs="宋体"/>
          <w:color w:val="333333"/>
          <w:sz w:val="22"/>
          <w:szCs w:val="22"/>
        </w:rPr>
      </w:pPr>
      <w:r>
        <w:rPr>
          <w:rFonts w:hint="eastAsia" w:ascii="宋体" w:hAnsi="宋体" w:cs="宋体"/>
          <w:color w:val="333333"/>
          <w:sz w:val="22"/>
          <w:szCs w:val="22"/>
          <w:lang w:bidi="ar"/>
        </w:rPr>
        <w:t>·东南亚酒店没有星级标准及挂星制度，行程中所列明的</w:t>
      </w:r>
      <w:r>
        <w:rPr>
          <w:rFonts w:hint="eastAsia" w:ascii="宋体" w:hAnsi="宋体" w:cs="宋体"/>
          <w:color w:val="333333"/>
          <w:sz w:val="22"/>
          <w:szCs w:val="22"/>
          <w:lang w:eastAsia="zh-CN" w:bidi="ar"/>
        </w:rPr>
        <w:t>当地五星</w:t>
      </w:r>
      <w:r>
        <w:rPr>
          <w:rFonts w:hint="eastAsia" w:ascii="宋体" w:hAnsi="宋体" w:cs="宋体"/>
          <w:color w:val="333333"/>
          <w:sz w:val="22"/>
          <w:szCs w:val="22"/>
          <w:lang w:bidi="ar"/>
        </w:rPr>
        <w:t>酒店请参考国内品牌</w:t>
      </w:r>
      <w:r>
        <w:rPr>
          <w:rFonts w:hint="eastAsia" w:ascii="宋体" w:hAnsi="宋体" w:cs="宋体"/>
          <w:color w:val="333333"/>
          <w:sz w:val="22"/>
          <w:szCs w:val="22"/>
          <w:lang w:eastAsia="zh-CN" w:bidi="ar"/>
        </w:rPr>
        <w:t>三</w:t>
      </w:r>
      <w:r>
        <w:rPr>
          <w:rFonts w:hint="eastAsia" w:ascii="宋体" w:hAnsi="宋体" w:cs="宋体"/>
          <w:color w:val="333333"/>
          <w:sz w:val="22"/>
          <w:szCs w:val="22"/>
          <w:lang w:bidi="ar"/>
        </w:rPr>
        <w:t xml:space="preserve">星级标准；  </w:t>
      </w:r>
    </w:p>
    <w:p>
      <w:pPr>
        <w:snapToGrid w:val="0"/>
        <w:spacing w:line="360" w:lineRule="auto"/>
        <w:rPr>
          <w:rFonts w:hint="eastAsia" w:ascii="宋体" w:hAnsi="宋体" w:cs="宋体"/>
          <w:color w:val="333333"/>
          <w:sz w:val="22"/>
          <w:szCs w:val="22"/>
        </w:rPr>
      </w:pPr>
      <w:r>
        <w:rPr>
          <w:rFonts w:hint="eastAsia" w:ascii="宋体" w:hAnsi="宋体" w:cs="宋体"/>
          <w:color w:val="333333"/>
          <w:sz w:val="22"/>
          <w:szCs w:val="22"/>
          <w:lang w:bidi="ar"/>
        </w:rPr>
        <w:t>·外籍人士</w:t>
      </w:r>
      <w:r>
        <w:rPr>
          <w:rFonts w:hint="eastAsia" w:ascii="宋体" w:hAnsi="宋体" w:cs="宋体"/>
          <w:color w:val="333333"/>
          <w:sz w:val="22"/>
          <w:szCs w:val="22"/>
          <w:lang w:eastAsia="zh-CN" w:bidi="ar"/>
        </w:rPr>
        <w:t>、老人、</w:t>
      </w:r>
      <w:r>
        <w:rPr>
          <w:rFonts w:hint="eastAsia" w:ascii="宋体" w:hAnsi="宋体" w:cs="宋体"/>
          <w:color w:val="333333"/>
          <w:sz w:val="22"/>
          <w:szCs w:val="22"/>
          <w:lang w:bidi="ar"/>
        </w:rPr>
        <w:t>18岁以下价格另议</w:t>
      </w:r>
      <w:r>
        <w:rPr>
          <w:rFonts w:hint="eastAsia" w:ascii="宋体" w:hAnsi="宋体" w:cs="宋体"/>
          <w:color w:val="333333"/>
          <w:sz w:val="22"/>
          <w:szCs w:val="22"/>
          <w:lang w:eastAsia="zh-CN" w:bidi="ar"/>
        </w:rPr>
        <w:t>，</w:t>
      </w:r>
      <w:r>
        <w:rPr>
          <w:rFonts w:hint="eastAsia" w:ascii="宋体" w:hAnsi="宋体" w:cs="宋体"/>
          <w:color w:val="333333"/>
          <w:sz w:val="22"/>
          <w:szCs w:val="22"/>
          <w:lang w:bidi="ar"/>
        </w:rPr>
        <w:t>单房差</w:t>
      </w:r>
      <w:r>
        <w:rPr>
          <w:rFonts w:hint="eastAsia" w:ascii="宋体" w:hAnsi="宋体" w:cs="宋体"/>
          <w:color w:val="333333"/>
          <w:sz w:val="22"/>
          <w:szCs w:val="22"/>
          <w:lang w:val="en-US" w:eastAsia="zh-CN" w:bidi="ar"/>
        </w:rPr>
        <w:t>1100</w:t>
      </w:r>
      <w:r>
        <w:rPr>
          <w:rFonts w:hint="eastAsia" w:ascii="宋体" w:hAnsi="宋体" w:cs="宋体"/>
          <w:color w:val="333333"/>
          <w:sz w:val="22"/>
          <w:szCs w:val="22"/>
          <w:lang w:bidi="ar"/>
        </w:rPr>
        <w:t>元；</w:t>
      </w:r>
    </w:p>
    <w:p>
      <w:pPr>
        <w:snapToGrid w:val="0"/>
        <w:spacing w:line="360" w:lineRule="auto"/>
        <w:rPr>
          <w:rFonts w:hint="eastAsia" w:ascii="宋体" w:hAnsi="宋体" w:cs="宋体"/>
          <w:color w:val="333333"/>
          <w:sz w:val="22"/>
          <w:szCs w:val="22"/>
        </w:rPr>
      </w:pPr>
      <w:r>
        <w:rPr>
          <w:rFonts w:hint="eastAsia" w:ascii="宋体" w:hAnsi="宋体" w:cs="宋体"/>
          <w:color w:val="333333"/>
          <w:sz w:val="22"/>
          <w:szCs w:val="22"/>
          <w:lang w:bidi="ar"/>
        </w:rPr>
        <w:t>·团队如出现单男单女，我司领队有权调整夫妻，安排组合酒店房间。</w:t>
      </w:r>
    </w:p>
    <w:p>
      <w:pPr>
        <w:spacing w:line="360" w:lineRule="auto"/>
        <w:rPr>
          <w:rFonts w:hint="eastAsia" w:ascii="宋体" w:hAnsi="宋体" w:cs="黑体"/>
          <w:b/>
          <w:sz w:val="20"/>
          <w:szCs w:val="20"/>
          <w:u w:val="single"/>
        </w:rPr>
      </w:pPr>
      <w:r>
        <w:rPr>
          <w:rFonts w:hint="eastAsia" w:ascii="宋体" w:hAnsi="宋体" w:cs="宋体"/>
          <w:color w:val="333333"/>
          <w:sz w:val="22"/>
          <w:szCs w:val="22"/>
          <w:lang w:bidi="ar"/>
        </w:rPr>
        <w:t>·</w:t>
      </w:r>
      <w:r>
        <w:rPr>
          <w:rFonts w:hint="eastAsia" w:ascii="宋体" w:hAnsi="宋体" w:cs="黑体"/>
          <w:b/>
          <w:color w:val="auto"/>
          <w:sz w:val="20"/>
          <w:szCs w:val="20"/>
          <w:highlight w:val="none"/>
          <w:u w:val="none"/>
          <w:lang w:bidi="ar"/>
        </w:rPr>
        <w:t>购物特别注意：</w:t>
      </w:r>
      <w:r>
        <w:rPr>
          <w:rFonts w:hint="eastAsia" w:ascii="宋体" w:hAnsi="宋体" w:cs="黑体"/>
          <w:b/>
          <w:sz w:val="20"/>
          <w:szCs w:val="20"/>
          <w:u w:val="single"/>
          <w:lang w:bidi="ar"/>
        </w:rPr>
        <w:t>根据农业部质检部总局第1712号公告公布的《禁止携带邮寄动植物及其产品和其他检疫物名录》，燕窝禁止携带入境内，但罐头装的燕窝不在禁止携带入境的产品之内。请大家谨慎购买，购买时请问清楚随团领队！另外象牙也是属于非法携带入境的产品，请大家要严格遵守！</w:t>
      </w:r>
    </w:p>
    <w:p>
      <w:pPr>
        <w:spacing w:line="360" w:lineRule="auto"/>
        <w:rPr>
          <w:rFonts w:hint="eastAsia" w:ascii="宋体" w:hAnsi="宋体" w:cs="宋体"/>
          <w:sz w:val="20"/>
          <w:szCs w:val="20"/>
        </w:rPr>
      </w:pPr>
      <w:r>
        <w:rPr>
          <w:rFonts w:hint="eastAsia" w:ascii="宋体" w:hAnsi="宋体" w:cs="宋体"/>
          <w:color w:val="333333"/>
          <w:sz w:val="22"/>
          <w:szCs w:val="22"/>
          <w:lang w:bidi="ar"/>
        </w:rPr>
        <w:t>·</w:t>
      </w:r>
      <w:r>
        <w:rPr>
          <w:rFonts w:hint="eastAsia" w:ascii="宋体" w:hAnsi="宋体" w:cs="黑体"/>
          <w:b/>
          <w:sz w:val="20"/>
          <w:szCs w:val="20"/>
          <w:u w:val="none"/>
          <w:lang w:bidi="ar"/>
        </w:rPr>
        <w:t>行程之外购物场所及另行付费项目，经双方签订补充协议友好商定。</w:t>
      </w:r>
    </w:p>
    <w:p>
      <w:pPr>
        <w:snapToGrid w:val="0"/>
        <w:spacing w:line="360" w:lineRule="auto"/>
        <w:rPr>
          <w:rFonts w:hint="eastAsia" w:ascii="宋体" w:hAnsi="宋体" w:cs="宋体"/>
          <w:color w:val="FF0000"/>
          <w:sz w:val="20"/>
          <w:szCs w:val="20"/>
        </w:rPr>
      </w:pPr>
      <w:r>
        <w:rPr>
          <w:rFonts w:hint="eastAsia" w:ascii="宋体" w:hAnsi="宋体" w:cs="宋体"/>
          <w:color w:val="333333"/>
          <w:sz w:val="22"/>
          <w:szCs w:val="22"/>
          <w:lang w:bidi="ar"/>
        </w:rPr>
        <w:t>·</w:t>
      </w:r>
      <w:r>
        <w:rPr>
          <w:rFonts w:hint="eastAsia" w:ascii="宋体" w:hAnsi="宋体" w:cs="宋体"/>
          <w:b/>
          <w:bCs/>
          <w:color w:val="333333"/>
          <w:sz w:val="22"/>
          <w:szCs w:val="22"/>
          <w:lang w:eastAsia="zh-CN" w:bidi="ar"/>
        </w:rPr>
        <w:t>特别提醒：</w:t>
      </w:r>
      <w:r>
        <w:rPr>
          <w:rFonts w:hint="eastAsia" w:ascii="新宋体" w:hAnsi="新宋体" w:eastAsia="新宋体" w:cs="新宋体"/>
          <w:b/>
          <w:sz w:val="20"/>
          <w:szCs w:val="20"/>
          <w:lang w:bidi="ar"/>
        </w:rPr>
        <w:t>团队行程中有客人要离团，在</w:t>
      </w:r>
      <w:r>
        <w:rPr>
          <w:rFonts w:hint="eastAsia" w:ascii="新宋体" w:hAnsi="新宋体" w:eastAsia="新宋体" w:cs="新宋体"/>
          <w:b/>
          <w:sz w:val="20"/>
          <w:szCs w:val="20"/>
          <w:lang w:eastAsia="zh-CN" w:bidi="ar"/>
        </w:rPr>
        <w:t>经得</w:t>
      </w:r>
      <w:r>
        <w:rPr>
          <w:rFonts w:hint="eastAsia" w:ascii="新宋体" w:hAnsi="新宋体" w:eastAsia="新宋体" w:cs="新宋体"/>
          <w:b/>
          <w:sz w:val="20"/>
          <w:szCs w:val="20"/>
          <w:lang w:bidi="ar"/>
        </w:rPr>
        <w:t>组团社、领队、导游三方同意的基础</w:t>
      </w:r>
      <w:r>
        <w:rPr>
          <w:rFonts w:hint="eastAsia" w:ascii="新宋体" w:hAnsi="新宋体" w:eastAsia="新宋体" w:cs="新宋体"/>
          <w:b/>
          <w:sz w:val="20"/>
          <w:szCs w:val="20"/>
          <w:lang w:eastAsia="zh-CN" w:bidi="ar"/>
        </w:rPr>
        <w:t>上</w:t>
      </w:r>
      <w:r>
        <w:rPr>
          <w:rFonts w:hint="eastAsia" w:ascii="新宋体" w:hAnsi="新宋体" w:eastAsia="新宋体" w:cs="新宋体"/>
          <w:b/>
          <w:sz w:val="20"/>
          <w:szCs w:val="20"/>
          <w:lang w:bidi="ar"/>
        </w:rPr>
        <w:t>，泰国地接社</w:t>
      </w:r>
      <w:r>
        <w:rPr>
          <w:rFonts w:hint="eastAsia" w:ascii="新宋体" w:hAnsi="新宋体" w:eastAsia="新宋体" w:cs="新宋体"/>
          <w:b/>
          <w:sz w:val="20"/>
          <w:szCs w:val="20"/>
          <w:lang w:eastAsia="zh-CN" w:bidi="ar"/>
        </w:rPr>
        <w:t>将会</w:t>
      </w:r>
      <w:r>
        <w:rPr>
          <w:rFonts w:hint="eastAsia" w:ascii="新宋体" w:hAnsi="新宋体" w:eastAsia="新宋体" w:cs="新宋体"/>
          <w:b/>
          <w:sz w:val="20"/>
          <w:szCs w:val="20"/>
          <w:lang w:bidi="ar"/>
        </w:rPr>
        <w:t>收取离团管理费150美金/人（不足一天按一天收费），客人签订离团证明，客人自行负责自己的人</w:t>
      </w:r>
      <w:r>
        <w:rPr>
          <w:rFonts w:hint="eastAsia" w:ascii="新宋体" w:hAnsi="新宋体" w:eastAsia="新宋体" w:cs="新宋体"/>
          <w:b/>
          <w:sz w:val="20"/>
          <w:szCs w:val="20"/>
          <w:lang w:eastAsia="zh-CN" w:bidi="ar"/>
        </w:rPr>
        <w:t>身</w:t>
      </w:r>
      <w:r>
        <w:rPr>
          <w:rFonts w:hint="eastAsia" w:ascii="新宋体" w:hAnsi="新宋体" w:eastAsia="新宋体" w:cs="新宋体"/>
          <w:b/>
          <w:sz w:val="20"/>
          <w:szCs w:val="20"/>
          <w:lang w:bidi="ar"/>
        </w:rPr>
        <w:t>财产安全。</w:t>
      </w:r>
    </w:p>
    <w:p>
      <w:pPr>
        <w:snapToGrid w:val="0"/>
        <w:jc w:val="left"/>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行程可能涉及到的消费内容和国际惯例需付</w:t>
      </w:r>
      <w:r>
        <w:rPr>
          <w:rFonts w:hint="eastAsia" w:ascii="宋体" w:hAnsi="宋体" w:cs="宋体"/>
          <w:color w:val="auto"/>
          <w:szCs w:val="21"/>
        </w:rPr>
        <w:t>服务费</w:t>
      </w:r>
      <w:r>
        <w:rPr>
          <w:rFonts w:ascii="宋体" w:hAnsi="宋体" w:cs="宋体"/>
          <w:color w:val="auto"/>
          <w:szCs w:val="21"/>
        </w:rPr>
        <w:t>部分介绍如下： </w:t>
      </w:r>
    </w:p>
    <w:p>
      <w:pPr>
        <w:numPr>
          <w:ilvl w:val="0"/>
          <w:numId w:val="2"/>
        </w:numPr>
        <w:snapToGrid w:val="0"/>
        <w:jc w:val="left"/>
        <w:rPr>
          <w:rFonts w:ascii="宋体" w:hAnsi="宋体" w:cs="宋体"/>
          <w:color w:val="auto"/>
          <w:szCs w:val="21"/>
        </w:rPr>
      </w:pPr>
      <w:r>
        <w:rPr>
          <w:rFonts w:ascii="宋体" w:hAnsi="宋体" w:cs="宋体"/>
          <w:color w:val="auto"/>
          <w:szCs w:val="21"/>
        </w:rPr>
        <w:t>泰段司机可能会在车上售卖当地小纪念品，是当地车公司、当地司机公会，当地导游公会等当地行为，请客人视自己需要自愿选择购买，不属我社安排的规定项目，我社不承担任何责任。 </w:t>
      </w:r>
      <w:r>
        <w:rPr>
          <w:rFonts w:ascii="宋体" w:hAnsi="宋体" w:cs="宋体"/>
          <w:color w:val="auto"/>
          <w:szCs w:val="21"/>
        </w:rPr>
        <w:br w:type="textWrapping"/>
      </w:r>
      <w:r>
        <w:rPr>
          <w:rFonts w:hint="eastAsia" w:ascii="宋体" w:hAnsi="宋体" w:cs="宋体"/>
          <w:color w:val="auto"/>
          <w:szCs w:val="21"/>
        </w:rPr>
        <w:t>2、</w:t>
      </w:r>
      <w:r>
        <w:rPr>
          <w:rFonts w:ascii="宋体" w:hAnsi="宋体" w:cs="宋体"/>
          <w:color w:val="auto"/>
          <w:szCs w:val="21"/>
        </w:rPr>
        <w:t>泰段行程景点中有当地拍照售卖照片及其影像制品等，如果客人需要，</w:t>
      </w:r>
      <w:r>
        <w:rPr>
          <w:rFonts w:hint="eastAsia" w:ascii="宋体" w:hAnsi="宋体" w:cs="宋体"/>
          <w:color w:val="auto"/>
          <w:szCs w:val="21"/>
        </w:rPr>
        <w:t>检查清楚后谨慎</w:t>
      </w:r>
      <w:r>
        <w:rPr>
          <w:rFonts w:ascii="宋体" w:hAnsi="宋体" w:cs="宋体"/>
          <w:color w:val="auto"/>
          <w:szCs w:val="21"/>
        </w:rPr>
        <w:t>购买，</w:t>
      </w:r>
      <w:r>
        <w:rPr>
          <w:rFonts w:hint="eastAsia" w:ascii="宋体" w:hAnsi="宋体" w:cs="宋体"/>
          <w:color w:val="auto"/>
          <w:szCs w:val="21"/>
        </w:rPr>
        <w:t>如有质量问题与本社盖不负责。</w:t>
      </w:r>
      <w:r>
        <w:rPr>
          <w:rFonts w:ascii="宋体" w:hAnsi="宋体" w:cs="宋体"/>
          <w:color w:val="auto"/>
          <w:szCs w:val="21"/>
        </w:rPr>
        <w:t>部分价格举例：大皇宫集体照100泰铢，骑大象拍照100泰铢，上船码头拍照150泰铢，龙虎园入口处拍照150泰铢，水上市场入口拍照100泰铢，水上降落伞</w:t>
      </w:r>
      <w:r>
        <w:rPr>
          <w:rFonts w:hint="eastAsia" w:ascii="宋体" w:hAnsi="宋体" w:cs="宋体"/>
          <w:color w:val="auto"/>
          <w:szCs w:val="21"/>
          <w:lang w:eastAsia="zh-CN"/>
        </w:rPr>
        <w:t>拍照</w:t>
      </w:r>
      <w:r>
        <w:rPr>
          <w:rFonts w:ascii="宋体" w:hAnsi="宋体" w:cs="宋体"/>
          <w:color w:val="auto"/>
          <w:szCs w:val="21"/>
        </w:rPr>
        <w:t>150泰铢，人妖表演场合影（客人自备像机自己拍照）40泰铢－100泰铢，东方公主号</w:t>
      </w:r>
      <w:r>
        <w:rPr>
          <w:rFonts w:hint="eastAsia" w:ascii="宋体" w:hAnsi="宋体" w:cs="宋体"/>
          <w:color w:val="auto"/>
          <w:szCs w:val="21"/>
          <w:lang w:val="en-US" w:eastAsia="zh-CN"/>
        </w:rPr>
        <w:t>/暹罗公主号</w:t>
      </w:r>
      <w:r>
        <w:rPr>
          <w:rFonts w:ascii="宋体" w:hAnsi="宋体" w:cs="宋体"/>
          <w:color w:val="auto"/>
          <w:szCs w:val="21"/>
        </w:rPr>
        <w:t>人妖合影（客人自备像机自己拍照）20</w:t>
      </w:r>
      <w:r>
        <w:rPr>
          <w:rFonts w:hint="eastAsia" w:ascii="宋体" w:hAnsi="宋体" w:cs="宋体"/>
          <w:color w:val="auto"/>
          <w:szCs w:val="21"/>
          <w:lang w:val="en-US" w:eastAsia="zh-CN"/>
        </w:rPr>
        <w:t>-60</w:t>
      </w:r>
      <w:r>
        <w:rPr>
          <w:rFonts w:ascii="宋体" w:hAnsi="宋体" w:cs="宋体"/>
          <w:color w:val="auto"/>
          <w:szCs w:val="21"/>
        </w:rPr>
        <w:t>泰铢，</w:t>
      </w:r>
      <w:r>
        <w:rPr>
          <w:rFonts w:hint="eastAsia" w:ascii="宋体" w:hAnsi="宋体" w:cs="宋体"/>
          <w:color w:val="auto"/>
          <w:szCs w:val="21"/>
          <w:lang w:eastAsia="zh-CN"/>
        </w:rPr>
        <w:t>大皇宫</w:t>
      </w:r>
      <w:r>
        <w:rPr>
          <w:rFonts w:hint="eastAsia" w:ascii="宋体" w:hAnsi="宋体" w:cs="宋体"/>
          <w:color w:val="auto"/>
          <w:szCs w:val="21"/>
          <w:lang w:val="en-US" w:eastAsia="zh-CN"/>
        </w:rPr>
        <w:t>/</w:t>
      </w:r>
      <w:r>
        <w:rPr>
          <w:rFonts w:ascii="宋体" w:hAnsi="宋体" w:cs="宋体"/>
          <w:color w:val="auto"/>
          <w:szCs w:val="21"/>
        </w:rPr>
        <w:t>阿南达沙玛空皇家御会馆如果服装不符合要求（下身要求男士必须穿长裤，女士必须穿长度超过</w:t>
      </w:r>
      <w:r>
        <w:rPr>
          <w:rFonts w:hint="eastAsia" w:ascii="宋体" w:hAnsi="宋体" w:cs="宋体"/>
          <w:color w:val="auto"/>
          <w:szCs w:val="21"/>
          <w:lang w:eastAsia="zh-CN"/>
        </w:rPr>
        <w:t>脚踝</w:t>
      </w:r>
      <w:r>
        <w:rPr>
          <w:rFonts w:ascii="宋体" w:hAnsi="宋体" w:cs="宋体"/>
          <w:color w:val="auto"/>
          <w:szCs w:val="21"/>
        </w:rPr>
        <w:t>的裙子），入口买长围裙</w:t>
      </w:r>
      <w:r>
        <w:rPr>
          <w:rFonts w:hint="eastAsia" w:ascii="宋体" w:hAnsi="宋体" w:cs="宋体"/>
          <w:color w:val="auto"/>
          <w:szCs w:val="21"/>
          <w:lang w:val="en-US" w:eastAsia="zh-CN"/>
        </w:rPr>
        <w:t>100</w:t>
      </w:r>
      <w:r>
        <w:rPr>
          <w:rFonts w:ascii="宋体" w:hAnsi="宋体" w:cs="宋体"/>
          <w:color w:val="auto"/>
          <w:szCs w:val="21"/>
        </w:rPr>
        <w:t>泰铢/条等。 </w:t>
      </w:r>
      <w:r>
        <w:rPr>
          <w:rFonts w:ascii="宋体" w:hAnsi="宋体" w:cs="宋体"/>
          <w:color w:val="auto"/>
          <w:szCs w:val="21"/>
        </w:rPr>
        <w:br w:type="textWrapping"/>
      </w:r>
      <w:r>
        <w:rPr>
          <w:rFonts w:hint="eastAsia" w:ascii="宋体" w:hAnsi="宋体" w:cs="宋体"/>
          <w:color w:val="auto"/>
          <w:szCs w:val="21"/>
        </w:rPr>
        <w:t>3、</w:t>
      </w:r>
      <w:r>
        <w:rPr>
          <w:rFonts w:ascii="宋体" w:hAnsi="宋体" w:cs="宋体"/>
          <w:color w:val="auto"/>
          <w:szCs w:val="21"/>
        </w:rPr>
        <w:t>泰段行程中涉及当地习惯性支付</w:t>
      </w:r>
      <w:r>
        <w:rPr>
          <w:rFonts w:hint="eastAsia" w:ascii="宋体" w:hAnsi="宋体" w:cs="宋体"/>
          <w:color w:val="auto"/>
          <w:szCs w:val="21"/>
        </w:rPr>
        <w:t>服务费</w:t>
      </w:r>
      <w:r>
        <w:rPr>
          <w:rFonts w:ascii="宋体" w:hAnsi="宋体" w:cs="宋体"/>
          <w:color w:val="auto"/>
          <w:szCs w:val="21"/>
        </w:rPr>
        <w:t>的部分价格举例：住宿酒店每晚每间20泰铢，泰式SPA、泰式按摩、泰式草药按摩</w:t>
      </w:r>
      <w:r>
        <w:rPr>
          <w:rFonts w:hint="eastAsia" w:ascii="宋体" w:hAnsi="宋体" w:cs="宋体"/>
          <w:color w:val="auto"/>
          <w:szCs w:val="21"/>
        </w:rPr>
        <w:t>服务费</w:t>
      </w:r>
      <w:r>
        <w:rPr>
          <w:rFonts w:ascii="宋体" w:hAnsi="宋体" w:cs="宋体"/>
          <w:color w:val="auto"/>
          <w:szCs w:val="21"/>
        </w:rPr>
        <w:t>50－100泰铢/人，骑大象</w:t>
      </w:r>
      <w:r>
        <w:rPr>
          <w:rFonts w:hint="eastAsia" w:ascii="宋体" w:hAnsi="宋体" w:cs="宋体"/>
          <w:color w:val="auto"/>
          <w:szCs w:val="21"/>
          <w:lang w:val="en-US" w:eastAsia="zh-CN"/>
        </w:rPr>
        <w:t>50</w:t>
      </w:r>
      <w:r>
        <w:rPr>
          <w:rFonts w:ascii="宋体" w:hAnsi="宋体" w:cs="宋体"/>
          <w:color w:val="auto"/>
          <w:szCs w:val="21"/>
        </w:rPr>
        <w:t>泰铢/象师，乘马车20泰铢/车夫，泛舟之旅100泰铢/船夫等。</w:t>
      </w:r>
    </w:p>
    <w:p>
      <w:pPr>
        <w:numPr>
          <w:ilvl w:val="0"/>
          <w:numId w:val="0"/>
        </w:numPr>
        <w:snapToGrid w:val="0"/>
        <w:jc w:val="left"/>
        <w:rPr>
          <w:rFonts w:hint="eastAsia" w:ascii="宋体" w:hAnsi="宋体" w:cs="宋体"/>
          <w:color w:val="auto"/>
          <w:szCs w:val="21"/>
        </w:rPr>
      </w:pPr>
      <w:r>
        <w:rPr>
          <w:rFonts w:hint="eastAsia" w:ascii="黑体" w:hAnsi="黑体" w:eastAsia="黑体" w:cs="黑体"/>
          <w:b/>
          <w:bCs/>
          <w:color w:val="auto"/>
          <w:szCs w:val="21"/>
        </w:rPr>
        <w:t>*</w:t>
      </w:r>
      <w:r>
        <w:rPr>
          <w:rFonts w:ascii="宋体" w:hAnsi="宋体" w:cs="宋体"/>
          <w:b/>
          <w:bCs/>
          <w:color w:val="auto"/>
          <w:szCs w:val="21"/>
        </w:rPr>
        <w:t>因地区及服务性质不同，可事先参考导游意见，再判断支付</w:t>
      </w:r>
      <w:r>
        <w:rPr>
          <w:rFonts w:hint="eastAsia" w:ascii="宋体" w:hAnsi="宋体" w:cs="宋体"/>
          <w:b/>
          <w:bCs/>
          <w:color w:val="auto"/>
          <w:szCs w:val="21"/>
        </w:rPr>
        <w:t>服务费</w:t>
      </w:r>
      <w:r>
        <w:rPr>
          <w:rFonts w:ascii="宋体" w:hAnsi="宋体" w:cs="宋体"/>
          <w:b/>
          <w:bCs/>
          <w:color w:val="auto"/>
          <w:szCs w:val="21"/>
        </w:rPr>
        <w:t>的多少</w:t>
      </w:r>
      <w:r>
        <w:rPr>
          <w:rFonts w:hint="eastAsia" w:ascii="黑体" w:hAnsi="黑体" w:eastAsia="黑体" w:cs="黑体"/>
          <w:b/>
          <w:bCs/>
          <w:color w:val="auto"/>
          <w:szCs w:val="21"/>
        </w:rPr>
        <w:t>*</w:t>
      </w:r>
    </w:p>
    <w:p>
      <w:pPr>
        <w:snapToGrid w:val="0"/>
        <w:jc w:val="left"/>
        <w:rPr>
          <w:rFonts w:hint="eastAsia" w:ascii="宋体" w:hAnsi="宋体" w:cs="宋体"/>
          <w:b/>
          <w:bCs/>
          <w:color w:val="auto"/>
          <w:szCs w:val="21"/>
        </w:rPr>
      </w:pPr>
    </w:p>
    <w:p>
      <w:pPr>
        <w:snapToGrid w:val="0"/>
        <w:jc w:val="left"/>
        <w:rPr>
          <w:rFonts w:hint="eastAsia" w:ascii="宋体" w:hAnsi="宋体" w:cs="宋体"/>
          <w:b/>
          <w:bCs/>
          <w:color w:val="auto"/>
          <w:szCs w:val="21"/>
        </w:rPr>
      </w:pPr>
      <w:r>
        <w:rPr>
          <w:rFonts w:hint="eastAsia" w:ascii="宋体" w:hAnsi="宋体" w:cs="宋体"/>
          <w:b/>
          <w:bCs/>
          <w:color w:val="auto"/>
          <w:szCs w:val="21"/>
        </w:rPr>
        <w:t>特别提示：</w:t>
      </w:r>
    </w:p>
    <w:p>
      <w:pPr>
        <w:spacing w:line="288" w:lineRule="auto"/>
        <w:jc w:val="left"/>
        <w:rPr>
          <w:rFonts w:hint="eastAsia" w:ascii="宋体" w:hAnsi="宋体" w:cs="宋体"/>
          <w:color w:val="auto"/>
          <w:szCs w:val="21"/>
        </w:rPr>
      </w:pPr>
      <w:r>
        <w:rPr>
          <w:rFonts w:hint="eastAsia" w:ascii="宋体" w:hAnsi="宋体" w:cs="宋体"/>
          <w:color w:val="auto"/>
          <w:szCs w:val="21"/>
        </w:rPr>
        <w:t xml:space="preserve">·旅游期间财物请随身保管，车上不可放贵重物品,自由活动期间注意安全，证件最好交酒店保险箱寄存；  </w:t>
      </w:r>
    </w:p>
    <w:p>
      <w:pPr>
        <w:snapToGrid w:val="0"/>
        <w:spacing w:line="288" w:lineRule="auto"/>
        <w:jc w:val="left"/>
        <w:rPr>
          <w:rFonts w:hint="eastAsia" w:ascii="宋体" w:hAnsi="宋体" w:cs="宋体"/>
          <w:color w:val="auto"/>
          <w:szCs w:val="21"/>
        </w:rPr>
      </w:pPr>
      <w:r>
        <w:rPr>
          <w:rFonts w:hint="eastAsia" w:ascii="宋体" w:hAnsi="宋体" w:cs="宋体"/>
          <w:color w:val="auto"/>
          <w:szCs w:val="21"/>
        </w:rPr>
        <w:t xml:space="preserve">·为了团友的人身安全，行程中不允许离团；  </w:t>
      </w:r>
    </w:p>
    <w:p>
      <w:pPr>
        <w:spacing w:line="288" w:lineRule="auto"/>
        <w:jc w:val="left"/>
        <w:rPr>
          <w:rFonts w:hint="eastAsia" w:ascii="宋体" w:hAnsi="宋体" w:cs="宋体"/>
          <w:color w:val="auto"/>
          <w:szCs w:val="21"/>
        </w:rPr>
      </w:pPr>
      <w:r>
        <w:rPr>
          <w:rFonts w:hint="eastAsia" w:ascii="宋体" w:hAnsi="宋体" w:cs="宋体"/>
          <w:color w:val="auto"/>
          <w:szCs w:val="21"/>
        </w:rPr>
        <w:t>·泰国移民局规定，进入泰国请准备不低于</w:t>
      </w:r>
      <w:r>
        <w:rPr>
          <w:rFonts w:hint="eastAsia" w:ascii="宋体" w:hAnsi="宋体" w:cs="宋体"/>
          <w:color w:val="auto"/>
          <w:szCs w:val="21"/>
          <w:lang w:val="en-US" w:eastAsia="zh-CN"/>
        </w:rPr>
        <w:t>5</w:t>
      </w:r>
      <w:r>
        <w:rPr>
          <w:rFonts w:hint="eastAsia" w:ascii="宋体" w:hAnsi="宋体" w:cs="宋体"/>
          <w:color w:val="auto"/>
          <w:szCs w:val="21"/>
        </w:rPr>
        <w:t>000元人民币现金备移民局检查，为了杜绝非法移民和非法劳工，泰国移民局要求每位旅泰游客携带不低于</w:t>
      </w:r>
      <w:r>
        <w:rPr>
          <w:rFonts w:hint="eastAsia" w:ascii="宋体" w:hAnsi="宋体" w:cs="宋体"/>
          <w:color w:val="auto"/>
          <w:szCs w:val="21"/>
          <w:lang w:val="en-US" w:eastAsia="zh-CN"/>
        </w:rPr>
        <w:t>5</w:t>
      </w:r>
      <w:r>
        <w:rPr>
          <w:rFonts w:hint="eastAsia" w:ascii="宋体" w:hAnsi="宋体" w:cs="宋体"/>
          <w:color w:val="auto"/>
          <w:szCs w:val="21"/>
        </w:rPr>
        <w:t>000人民币现金，以保证在旅泰期间有足够的生活费。抽查到未携带足额现金，移民局有权拒入境(我们旅行社有提醒、告知义务)。</w:t>
      </w:r>
    </w:p>
    <w:p>
      <w:pPr>
        <w:snapToGrid w:val="0"/>
        <w:spacing w:line="288" w:lineRule="auto"/>
        <w:jc w:val="left"/>
        <w:rPr>
          <w:rFonts w:hint="eastAsia" w:ascii="宋体" w:hAnsi="宋体" w:cs="宋体"/>
          <w:color w:val="auto"/>
          <w:szCs w:val="21"/>
        </w:rPr>
      </w:pPr>
      <w:r>
        <w:rPr>
          <w:rFonts w:hint="eastAsia" w:ascii="宋体" w:hAnsi="宋体" w:cs="宋体"/>
          <w:color w:val="auto"/>
          <w:szCs w:val="21"/>
        </w:rPr>
        <w:t>·泰国游涉及2段国际机票，故预定位置需要缴纳2000元/人定金，作为2段机票之预付费用，如因客人自身原因取消，定金不予退还。</w:t>
      </w:r>
    </w:p>
    <w:p>
      <w:pPr>
        <w:spacing w:line="288" w:lineRule="auto"/>
        <w:jc w:val="left"/>
        <w:rPr>
          <w:rFonts w:hint="eastAsia" w:ascii="宋体" w:hAnsi="宋体" w:cs="宋体"/>
          <w:color w:val="auto"/>
          <w:szCs w:val="21"/>
        </w:rPr>
      </w:pPr>
      <w:r>
        <w:rPr>
          <w:rFonts w:hint="eastAsia" w:ascii="宋体" w:hAnsi="宋体" w:cs="宋体"/>
          <w:color w:val="auto"/>
          <w:szCs w:val="21"/>
        </w:rPr>
        <w:t>·以上行程为参考行程，我社保留因航班、交通、签证等原因而导致行程变化，而对出团日期、线路等做适当调整的权利。</w:t>
      </w:r>
    </w:p>
    <w:p>
      <w:pPr>
        <w:snapToGrid w:val="0"/>
        <w:spacing w:line="288" w:lineRule="auto"/>
        <w:jc w:val="left"/>
        <w:rPr>
          <w:rFonts w:hint="eastAsia" w:ascii="宋体" w:hAnsi="宋体" w:cs="宋体"/>
          <w:color w:val="auto"/>
          <w:szCs w:val="21"/>
        </w:rPr>
      </w:pPr>
      <w:r>
        <w:rPr>
          <w:rFonts w:hint="eastAsia" w:ascii="宋体" w:hAnsi="宋体" w:cs="宋体"/>
          <w:color w:val="auto"/>
          <w:szCs w:val="21"/>
        </w:rPr>
        <w:t>·境外旅游期间如游客自愿放弃行程中安排的用餐，餐费不退。</w:t>
      </w:r>
    </w:p>
    <w:p>
      <w:pPr>
        <w:snapToGrid w:val="0"/>
        <w:spacing w:line="288" w:lineRule="auto"/>
        <w:jc w:val="left"/>
        <w:rPr>
          <w:rFonts w:hint="eastAsia" w:ascii="宋体" w:hAnsi="宋体" w:cs="宋体"/>
          <w:b/>
          <w:bCs/>
          <w:color w:val="auto"/>
          <w:szCs w:val="21"/>
        </w:rPr>
      </w:pPr>
      <w:r>
        <w:rPr>
          <w:rFonts w:hint="eastAsia" w:ascii="宋体" w:hAnsi="宋体" w:cs="宋体"/>
          <w:color w:val="auto"/>
          <w:szCs w:val="21"/>
        </w:rPr>
        <w:t>·</w:t>
      </w:r>
      <w:r>
        <w:rPr>
          <w:rFonts w:hint="eastAsia" w:ascii="宋体" w:hAnsi="宋体" w:cs="宋体"/>
          <w:b/>
          <w:bCs/>
          <w:color w:val="auto"/>
          <w:szCs w:val="21"/>
        </w:rPr>
        <w:t>入境中国时所购买的免税产品总价值不能超过5000元人民币</w:t>
      </w:r>
      <w:r>
        <w:rPr>
          <w:rFonts w:hint="eastAsia" w:ascii="宋体" w:hAnsi="宋体" w:cs="宋体"/>
          <w:b/>
          <w:bCs/>
          <w:color w:val="auto"/>
          <w:szCs w:val="21"/>
          <w:lang w:eastAsia="zh-CN"/>
        </w:rPr>
        <w:t>，</w:t>
      </w:r>
      <w:r>
        <w:rPr>
          <w:rFonts w:hint="eastAsia" w:ascii="宋体" w:hAnsi="宋体" w:cs="宋体"/>
          <w:b/>
          <w:bCs/>
          <w:color w:val="auto"/>
          <w:szCs w:val="21"/>
        </w:rPr>
        <w:t>否则入境时需缴纳一定补征税。</w:t>
      </w:r>
    </w:p>
    <w:p>
      <w:pPr>
        <w:snapToGrid w:val="0"/>
        <w:spacing w:line="288" w:lineRule="auto"/>
        <w:jc w:val="left"/>
        <w:rPr>
          <w:rFonts w:hint="eastAsia" w:ascii="宋体" w:hAnsi="宋体" w:cs="宋体"/>
          <w:b/>
          <w:bCs/>
          <w:color w:val="auto"/>
          <w:szCs w:val="21"/>
        </w:rPr>
      </w:pPr>
      <w:r>
        <w:rPr>
          <w:rFonts w:hint="eastAsia" w:ascii="宋体" w:hAnsi="宋体" w:cs="宋体"/>
          <w:color w:val="333333"/>
          <w:sz w:val="22"/>
        </w:rPr>
        <w:t>·</w:t>
      </w:r>
      <w:r>
        <w:rPr>
          <w:rFonts w:hint="eastAsia" w:ascii="宋体" w:hAnsi="宋体" w:cs="宋体"/>
          <w:b/>
          <w:bCs/>
          <w:color w:val="000000"/>
          <w:lang w:val="en-US" w:eastAsia="zh-CN"/>
        </w:rPr>
        <w:t>60</w:t>
      </w:r>
      <w:r>
        <w:rPr>
          <w:rFonts w:hint="eastAsia" w:ascii="宋体" w:hAnsi="宋体" w:cs="宋体"/>
          <w:b/>
          <w:bCs/>
          <w:color w:val="000000"/>
        </w:rPr>
        <w:t>岁以上老人出海过岛需签订出海协议，如果当天天气海浪等客观</w:t>
      </w:r>
      <w:r>
        <w:rPr>
          <w:rFonts w:hint="eastAsia" w:ascii="宋体" w:hAnsi="宋体" w:cs="宋体"/>
          <w:b/>
          <w:bCs/>
          <w:color w:val="000000"/>
          <w:lang w:eastAsia="zh-CN"/>
        </w:rPr>
        <w:t>条件、</w:t>
      </w:r>
      <w:r>
        <w:rPr>
          <w:rFonts w:hint="eastAsia" w:ascii="宋体" w:hAnsi="宋体" w:cs="宋体"/>
          <w:b/>
          <w:bCs/>
          <w:color w:val="000000"/>
        </w:rPr>
        <w:t>或</w:t>
      </w:r>
      <w:r>
        <w:rPr>
          <w:rFonts w:hint="eastAsia" w:ascii="宋体" w:hAnsi="宋体" w:cs="宋体"/>
          <w:b/>
          <w:bCs/>
          <w:color w:val="000000"/>
          <w:lang w:eastAsia="zh-CN"/>
        </w:rPr>
        <w:t>快艇公司制度不允许</w:t>
      </w:r>
      <w:r>
        <w:rPr>
          <w:rFonts w:hint="eastAsia" w:ascii="宋体" w:hAnsi="宋体" w:cs="宋体"/>
          <w:b/>
          <w:bCs/>
          <w:color w:val="000000"/>
        </w:rPr>
        <w:t>客人出海，客人必须放弃出海，在沙滩或者酒店休息，费用不退。</w:t>
      </w:r>
      <w:r>
        <w:rPr>
          <w:rFonts w:hint="eastAsia" w:ascii="宋体" w:hAnsi="宋体" w:cs="宋体"/>
          <w:b/>
          <w:bCs/>
          <w:color w:val="000000"/>
        </w:rPr>
        <w:br w:type="textWrapping"/>
      </w:r>
    </w:p>
    <w:p>
      <w:pPr>
        <w:snapToGrid w:val="0"/>
        <w:spacing w:line="240" w:lineRule="auto"/>
        <w:jc w:val="left"/>
        <w:rPr>
          <w:rFonts w:hint="eastAsia" w:ascii="微软雅黑" w:hAnsi="微软雅黑" w:eastAsia="微软雅黑" w:cs="微软雅黑"/>
          <w:b/>
          <w:bCs/>
          <w:color w:val="auto"/>
          <w:szCs w:val="21"/>
        </w:rPr>
      </w:pPr>
      <w:r>
        <w:rPr>
          <w:rFonts w:hint="eastAsia" w:ascii="微软雅黑" w:hAnsi="微软雅黑" w:eastAsia="微软雅黑" w:cs="微软雅黑"/>
          <w:b/>
          <w:bCs/>
          <w:color w:val="auto"/>
          <w:szCs w:val="21"/>
        </w:rPr>
        <w:t>境外注意事项</w:t>
      </w:r>
    </w:p>
    <w:p>
      <w:pPr>
        <w:snapToGrid w:val="0"/>
        <w:spacing w:line="240" w:lineRule="auto"/>
        <w:jc w:val="left"/>
        <w:rPr>
          <w:rFonts w:hint="eastAsia" w:ascii="宋体" w:hAnsi="宋体" w:cs="宋体"/>
          <w:color w:val="auto"/>
          <w:szCs w:val="21"/>
        </w:rPr>
      </w:pPr>
      <w:r>
        <w:rPr>
          <w:rFonts w:hint="eastAsia" w:ascii="宋体" w:hAnsi="宋体" w:cs="宋体"/>
          <w:b/>
          <w:bCs/>
          <w:color w:val="auto"/>
          <w:szCs w:val="21"/>
        </w:rPr>
        <w:t>出境：</w:t>
      </w:r>
      <w:r>
        <w:rPr>
          <w:rFonts w:hint="eastAsia" w:ascii="宋体" w:hAnsi="宋体" w:cs="宋体"/>
          <w:color w:val="auto"/>
          <w:szCs w:val="21"/>
        </w:rPr>
        <w:t xml:space="preserve">请游客一定要携带护照。出境允许携带美金5000元或同等价值外币，人民币最高携带额20000元。高级照相机、摄影机须向海关申报后才能带出境；水果、植物、动物必须经过检疫(申报手续请咨询领队)。 </w:t>
      </w:r>
    </w:p>
    <w:p>
      <w:pPr>
        <w:snapToGrid w:val="0"/>
        <w:spacing w:before="156" w:beforeLines="50" w:line="240" w:lineRule="auto"/>
        <w:jc w:val="left"/>
        <w:rPr>
          <w:rFonts w:hint="eastAsia"/>
          <w:color w:val="auto"/>
          <w:szCs w:val="21"/>
        </w:rPr>
      </w:pPr>
      <w:r>
        <w:rPr>
          <w:rFonts w:hint="eastAsia" w:ascii="宋体" w:hAnsi="宋体" w:cs="宋体"/>
          <w:b/>
          <w:bCs/>
          <w:color w:val="auto"/>
          <w:szCs w:val="21"/>
        </w:rPr>
        <w:t>过关：</w:t>
      </w:r>
      <w:r>
        <w:rPr>
          <w:rFonts w:hint="eastAsia"/>
          <w:color w:val="auto"/>
          <w:szCs w:val="21"/>
        </w:rPr>
        <w:t>集体过移民局、边防、海关，要听从领队安排，请不要私自行动，切记不要帮陌生人带行李，以防被人利用</w:t>
      </w:r>
      <w:r>
        <w:rPr>
          <w:rFonts w:hint="eastAsia" w:ascii="宋体" w:hAnsi="宋体" w:cs="宋体"/>
          <w:color w:val="auto"/>
          <w:szCs w:val="21"/>
        </w:rPr>
        <w:t>。</w:t>
      </w:r>
    </w:p>
    <w:p>
      <w:pPr>
        <w:snapToGrid w:val="0"/>
        <w:spacing w:before="156" w:beforeLines="50" w:line="240" w:lineRule="auto"/>
        <w:jc w:val="left"/>
        <w:rPr>
          <w:rFonts w:hint="eastAsia" w:ascii="宋体" w:hAnsi="宋体" w:cs="宋体"/>
          <w:color w:val="auto"/>
          <w:szCs w:val="21"/>
        </w:rPr>
      </w:pPr>
      <w:r>
        <w:rPr>
          <w:rFonts w:hint="eastAsia" w:ascii="宋体" w:hAnsi="宋体" w:cs="宋体"/>
          <w:b/>
          <w:bCs/>
          <w:color w:val="auto"/>
          <w:szCs w:val="21"/>
        </w:rPr>
        <w:t>交通：</w:t>
      </w:r>
      <w:r>
        <w:rPr>
          <w:rFonts w:hint="eastAsia" w:ascii="宋体" w:hAnsi="宋体" w:cs="宋体"/>
          <w:color w:val="auto"/>
          <w:szCs w:val="21"/>
        </w:rPr>
        <w:t>飞机上禁用移动电话、游戏机，机上请勿大声喧哗。泰国车辆是靠左边行驶(与国内车辆行驶方向相反)，过马路时必须先停、看、听，注意来车方向，且最好有导游或领队陪同，以免方向不同而发生意外。</w:t>
      </w:r>
    </w:p>
    <w:p>
      <w:pPr>
        <w:snapToGrid w:val="0"/>
        <w:spacing w:before="156" w:beforeLines="50" w:line="240" w:lineRule="auto"/>
        <w:jc w:val="left"/>
        <w:rPr>
          <w:rFonts w:hint="eastAsia" w:ascii="宋体" w:hAnsi="宋体" w:cs="宋体"/>
          <w:color w:val="auto"/>
          <w:szCs w:val="21"/>
        </w:rPr>
      </w:pPr>
      <w:r>
        <w:rPr>
          <w:rFonts w:hint="eastAsia" w:ascii="宋体" w:hAnsi="宋体" w:cs="宋体"/>
          <w:b/>
          <w:bCs/>
          <w:color w:val="auto"/>
          <w:szCs w:val="21"/>
        </w:rPr>
        <w:t>托运：</w:t>
      </w:r>
      <w:r>
        <w:rPr>
          <w:rFonts w:hint="eastAsia" w:ascii="宋体" w:hAnsi="宋体" w:cs="宋体"/>
          <w:color w:val="auto"/>
          <w:szCs w:val="21"/>
        </w:rPr>
        <w:t>每人允许免费托运行李15公斤(EK/CX/TG/UL/OX等)；请将贵重及易碎物品或需随时取用的物品放在随身行李内。100毫升以上的液体(如润肤露、洗发水等液体，容器超过100毫升)需要托运，抵达目的地后，先过移民局，后提取行李过关。免费托运不含亚航(FD/AK)，如需托运费用自理；提前购买约120元/段(请咨询客服)；登机时柜台购买约240元/段(不推荐)。备注：因航空公司调整托运费导致的价格变动，请恕我司不另行通知，谢谢。每位旅客限携带1件随身行李：行李尺寸限制(56cm X 36cm X 23cm)和重量限制(7kg)。</w:t>
      </w:r>
    </w:p>
    <w:p>
      <w:pPr>
        <w:snapToGrid w:val="0"/>
        <w:spacing w:before="156" w:beforeLines="50" w:line="240" w:lineRule="auto"/>
        <w:jc w:val="left"/>
        <w:rPr>
          <w:rFonts w:hint="eastAsia" w:ascii="宋体" w:hAnsi="宋体" w:cs="宋体"/>
          <w:color w:val="auto"/>
          <w:szCs w:val="21"/>
        </w:rPr>
      </w:pPr>
      <w:r>
        <w:rPr>
          <w:rFonts w:hint="eastAsia" w:ascii="宋体" w:hAnsi="宋体" w:cs="宋体"/>
          <w:b/>
          <w:bCs/>
          <w:color w:val="auto"/>
          <w:szCs w:val="21"/>
        </w:rPr>
        <w:t>住宿：</w:t>
      </w:r>
      <w:r>
        <w:rPr>
          <w:rFonts w:hint="eastAsia" w:ascii="宋体" w:hAnsi="宋体" w:cs="宋体"/>
          <w:color w:val="auto"/>
          <w:szCs w:val="21"/>
        </w:rPr>
        <w:t xml:space="preserve">贵重物品务必随身携带或存放酒店保险箱(免费)内。绝不可放在住宿房间或车上，如有遗失旅客必须自行负责；退房前请务必再次检查物品是否遗漏。建议您不要单独外出，行程中或住宿酒店外请不要与陌生人随意搭讪，以免受骗导致财产损失或危及个人安全。  </w:t>
      </w:r>
    </w:p>
    <w:p>
      <w:pPr>
        <w:snapToGrid w:val="0"/>
        <w:spacing w:before="156" w:beforeLines="50" w:line="240" w:lineRule="auto"/>
        <w:jc w:val="left"/>
        <w:rPr>
          <w:rFonts w:hint="eastAsia" w:ascii="宋体" w:hAnsi="宋体" w:cs="宋体"/>
          <w:color w:val="auto"/>
          <w:szCs w:val="21"/>
        </w:rPr>
      </w:pPr>
      <w:r>
        <w:rPr>
          <w:rFonts w:hint="eastAsia" w:ascii="宋体" w:hAnsi="宋体" w:cs="宋体"/>
          <w:b/>
          <w:bCs/>
          <w:color w:val="auto"/>
          <w:szCs w:val="21"/>
        </w:rPr>
        <w:t>游览：</w:t>
      </w:r>
    </w:p>
    <w:p>
      <w:pPr>
        <w:snapToGrid w:val="0"/>
        <w:spacing w:line="240" w:lineRule="auto"/>
        <w:jc w:val="left"/>
        <w:rPr>
          <w:rFonts w:hint="eastAsia"/>
          <w:color w:val="auto"/>
          <w:szCs w:val="21"/>
        </w:rPr>
      </w:pPr>
      <w:r>
        <w:rPr>
          <w:rFonts w:hint="eastAsia"/>
          <w:color w:val="auto"/>
          <w:szCs w:val="21"/>
        </w:rPr>
        <w:t>①请注意导游宣布的注意事项、集合时间、地点，认清楚游览车的号码，务必准时集中，以免影响行程及团员情绪；</w:t>
      </w:r>
    </w:p>
    <w:p>
      <w:pPr>
        <w:snapToGrid w:val="0"/>
        <w:spacing w:line="240" w:lineRule="auto"/>
        <w:jc w:val="left"/>
        <w:rPr>
          <w:rFonts w:hint="eastAsia"/>
          <w:color w:val="auto"/>
          <w:szCs w:val="21"/>
        </w:rPr>
      </w:pPr>
      <w:r>
        <w:rPr>
          <w:rFonts w:hint="eastAsia"/>
          <w:color w:val="auto"/>
          <w:szCs w:val="21"/>
        </w:rPr>
        <w:t>②遵守当地风俗习惯，不要随地扔纸屑、烟头、吐痰；不要在公共场所、酒店、旅游车上吸烟，在旅游过程中注意安全；</w:t>
      </w:r>
    </w:p>
    <w:p>
      <w:pPr>
        <w:snapToGrid w:val="0"/>
        <w:spacing w:line="240" w:lineRule="auto"/>
        <w:jc w:val="left"/>
        <w:rPr>
          <w:rFonts w:hint="eastAsia"/>
          <w:color w:val="auto"/>
          <w:szCs w:val="21"/>
        </w:rPr>
      </w:pPr>
      <w:r>
        <w:rPr>
          <w:rFonts w:hint="eastAsia"/>
          <w:color w:val="auto"/>
          <w:szCs w:val="21"/>
        </w:rPr>
        <w:t>③在旅游点和公共场所，注意自己的钱包及贵重物品，晚上外出最好结伴而行，安全第一；</w:t>
      </w:r>
    </w:p>
    <w:p>
      <w:pPr>
        <w:snapToGrid w:val="0"/>
        <w:spacing w:before="156" w:beforeLines="50" w:line="240" w:lineRule="auto"/>
        <w:jc w:val="left"/>
        <w:rPr>
          <w:rFonts w:hint="eastAsia" w:ascii="宋体" w:hAnsi="宋体" w:cs="宋体"/>
          <w:b/>
          <w:bCs/>
          <w:color w:val="auto"/>
          <w:szCs w:val="21"/>
        </w:rPr>
      </w:pPr>
      <w:r>
        <w:rPr>
          <w:rFonts w:hint="eastAsia" w:ascii="宋体" w:hAnsi="宋体" w:cs="宋体"/>
          <w:b/>
          <w:bCs/>
          <w:color w:val="auto"/>
          <w:szCs w:val="21"/>
        </w:rPr>
        <w:t>游客水上活动的注意事项：</w:t>
      </w:r>
    </w:p>
    <w:p>
      <w:pPr>
        <w:snapToGrid w:val="0"/>
        <w:spacing w:line="240" w:lineRule="auto"/>
        <w:jc w:val="left"/>
        <w:rPr>
          <w:rFonts w:hint="eastAsia"/>
          <w:color w:val="auto"/>
          <w:szCs w:val="21"/>
        </w:rPr>
      </w:pPr>
      <w:r>
        <w:rPr>
          <w:rFonts w:hint="eastAsia"/>
          <w:color w:val="auto"/>
          <w:szCs w:val="21"/>
        </w:rPr>
        <w:t>①再三声明：只有您最了解自己的身体状况，如孕妇、以及心脏病患者、高低血压病患者、骨质疏松症者、高龄者、幼龄者，或任何不适合剧烈、刺激性活动的病患者等，绝对不适合参加任何水上活动。如旅客隐瞒个人疾病或坚持参加活动而引起意外发生，旅客必须自行承担一切责任及后果；</w:t>
      </w:r>
    </w:p>
    <w:p>
      <w:pPr>
        <w:snapToGrid w:val="0"/>
        <w:spacing w:line="240" w:lineRule="auto"/>
        <w:jc w:val="left"/>
        <w:rPr>
          <w:rFonts w:hint="eastAsia"/>
          <w:color w:val="auto"/>
          <w:szCs w:val="21"/>
        </w:rPr>
      </w:pPr>
      <w:r>
        <w:rPr>
          <w:rFonts w:hint="eastAsia"/>
          <w:color w:val="auto"/>
          <w:szCs w:val="21"/>
        </w:rPr>
        <w:t>②搭乘船或从事水上活动时，务必穿上救生衣；乘坐快艇时，严禁坐在船头前面的座位，以免脊椎骨受伤；任何船只行走时，请安坐在座椅上勿随意走动，以免跌撞受伤；切勿将手或脚放置在船边或栏杆上，以免夹伤或碰撞受伤；</w:t>
      </w:r>
    </w:p>
    <w:p>
      <w:pPr>
        <w:snapToGrid w:val="0"/>
        <w:spacing w:line="240" w:lineRule="auto"/>
        <w:jc w:val="left"/>
        <w:rPr>
          <w:rFonts w:hint="eastAsia"/>
          <w:color w:val="auto"/>
          <w:szCs w:val="21"/>
        </w:rPr>
      </w:pPr>
      <w:r>
        <w:rPr>
          <w:rFonts w:hint="eastAsia"/>
          <w:color w:val="auto"/>
          <w:szCs w:val="21"/>
        </w:rPr>
        <w:t>③海边戏水游泳时不要单独活动，更勿超过海边、海上安全警界线的范围。</w:t>
      </w:r>
    </w:p>
    <w:p>
      <w:pPr>
        <w:snapToGrid w:val="0"/>
        <w:spacing w:before="156" w:beforeLines="50" w:line="240" w:lineRule="auto"/>
        <w:jc w:val="left"/>
        <w:rPr>
          <w:rFonts w:hint="eastAsia" w:ascii="宋体" w:hAnsi="宋体" w:cs="宋体"/>
          <w:color w:val="auto"/>
          <w:szCs w:val="21"/>
        </w:rPr>
      </w:pPr>
      <w:r>
        <w:rPr>
          <w:rFonts w:hint="eastAsia" w:ascii="宋体" w:hAnsi="宋体" w:cs="宋体"/>
          <w:b/>
          <w:bCs/>
          <w:color w:val="auto"/>
          <w:szCs w:val="21"/>
        </w:rPr>
        <w:t>安全：</w:t>
      </w:r>
      <w:r>
        <w:rPr>
          <w:rFonts w:hint="eastAsia" w:ascii="宋体" w:hAnsi="宋体" w:cs="宋体"/>
          <w:color w:val="auto"/>
          <w:szCs w:val="21"/>
        </w:rPr>
        <w:t>因季节性的关系，旅客到境外难免会有水土不服，导致腹泻，请避免食用生冷食物、冰块、椰子、牛奶等，尽量食用熟食，如有腹泻现象请尽快告知当团领队或导游，不要擅自乱服药。泰国是一个禁赌、禁毒的国家，请勿在车上及公共场所聚赌(任何纸牌游戏均不适合)或携带、食用涉及违法的物品，一旦触犯泰国的法律，个人将负起法律责任。请务必留意当团领队或导游所宣布的集合时间及地点或所交代的注意事项，万一走失时请勿慌张，速联络泰国观光警察热线1155，谢谢合作。</w:t>
      </w:r>
    </w:p>
    <w:p>
      <w:pPr>
        <w:snapToGrid w:val="0"/>
        <w:spacing w:before="156" w:beforeLines="50" w:line="240" w:lineRule="auto"/>
        <w:jc w:val="left"/>
        <w:rPr>
          <w:rFonts w:hint="eastAsia"/>
          <w:color w:val="auto"/>
          <w:szCs w:val="21"/>
        </w:rPr>
      </w:pPr>
      <w:r>
        <w:rPr>
          <w:rFonts w:hint="eastAsia" w:ascii="宋体" w:hAnsi="宋体" w:cs="宋体"/>
          <w:b/>
          <w:bCs/>
          <w:color w:val="auto"/>
          <w:szCs w:val="21"/>
        </w:rPr>
        <w:t>个人消费：</w:t>
      </w:r>
      <w:r>
        <w:rPr>
          <w:rFonts w:hint="eastAsia"/>
          <w:color w:val="auto"/>
          <w:szCs w:val="21"/>
        </w:rPr>
        <w:t>各种私人费用自理，如使用酒店长途电话或其他服务，请自行结账。</w:t>
      </w:r>
    </w:p>
    <w:p>
      <w:pPr>
        <w:snapToGrid w:val="0"/>
        <w:spacing w:before="156" w:beforeLines="50" w:line="240" w:lineRule="auto"/>
        <w:jc w:val="left"/>
        <w:rPr>
          <w:rFonts w:hint="eastAsia"/>
          <w:color w:val="auto"/>
          <w:szCs w:val="21"/>
        </w:rPr>
      </w:pPr>
      <w:r>
        <w:rPr>
          <w:rFonts w:hint="eastAsia" w:ascii="宋体" w:hAnsi="宋体" w:cs="宋体"/>
          <w:b/>
          <w:bCs/>
          <w:color w:val="auto"/>
          <w:szCs w:val="21"/>
        </w:rPr>
        <w:t>必备物品：</w:t>
      </w:r>
      <w:r>
        <w:rPr>
          <w:rFonts w:hint="eastAsia"/>
          <w:color w:val="auto"/>
          <w:szCs w:val="21"/>
        </w:rPr>
        <w:t>自备个人常用物品：薄外套、防晒霜、太阳眼镜、雨伞、洗漱用品(毛巾、牙刷、牙膏)、拖鞋、转换插座等。</w:t>
      </w:r>
    </w:p>
    <w:p>
      <w:pPr>
        <w:snapToGrid w:val="0"/>
        <w:spacing w:before="156" w:beforeLines="50" w:line="240" w:lineRule="auto"/>
        <w:jc w:val="left"/>
        <w:rPr>
          <w:rFonts w:hint="eastAsia"/>
          <w:color w:val="auto"/>
          <w:szCs w:val="21"/>
        </w:rPr>
      </w:pPr>
      <w:r>
        <w:rPr>
          <w:rFonts w:hint="eastAsia" w:ascii="宋体" w:hAnsi="宋体" w:cs="宋体"/>
          <w:b/>
          <w:bCs/>
          <w:color w:val="auto"/>
          <w:szCs w:val="21"/>
        </w:rPr>
        <w:t>换汇：</w:t>
      </w:r>
      <w:r>
        <w:rPr>
          <w:rFonts w:hint="eastAsia"/>
          <w:color w:val="auto"/>
          <w:szCs w:val="21"/>
        </w:rPr>
        <w:t>兑换当地货币可在当地国家机场、银行、导游处换汇。</w:t>
      </w:r>
    </w:p>
    <w:p>
      <w:pPr>
        <w:snapToGrid w:val="0"/>
        <w:spacing w:before="156" w:beforeLines="50" w:line="240" w:lineRule="auto"/>
        <w:jc w:val="left"/>
        <w:rPr>
          <w:rFonts w:hint="eastAsia"/>
          <w:color w:val="auto"/>
          <w:szCs w:val="21"/>
        </w:rPr>
      </w:pPr>
      <w:r>
        <w:rPr>
          <w:rFonts w:hint="eastAsia" w:ascii="宋体" w:hAnsi="宋体" w:cs="宋体"/>
          <w:b/>
          <w:bCs/>
          <w:color w:val="auto"/>
          <w:szCs w:val="21"/>
        </w:rPr>
        <w:t>通讯方面：</w:t>
      </w:r>
      <w:r>
        <w:rPr>
          <w:rFonts w:hint="eastAsia"/>
          <w:color w:val="auto"/>
          <w:szCs w:val="21"/>
        </w:rPr>
        <w:t>泰国开通了中国移动通讯，全球通国际漫游的手机可以使用。</w:t>
      </w:r>
    </w:p>
    <w:p>
      <w:pPr>
        <w:snapToGrid w:val="0"/>
        <w:spacing w:before="156" w:beforeLines="50" w:line="240" w:lineRule="auto"/>
        <w:jc w:val="left"/>
        <w:rPr>
          <w:rFonts w:hint="eastAsia" w:ascii="宋体" w:hAnsi="宋体" w:cs="宋体"/>
          <w:color w:val="auto"/>
          <w:szCs w:val="21"/>
        </w:rPr>
      </w:pPr>
      <w:r>
        <w:rPr>
          <w:rFonts w:hint="eastAsia" w:ascii="宋体" w:hAnsi="宋体" w:cs="宋体"/>
          <w:b/>
          <w:bCs/>
          <w:color w:val="auto"/>
          <w:szCs w:val="21"/>
        </w:rPr>
        <w:t>携带物品：</w:t>
      </w:r>
      <w:r>
        <w:rPr>
          <w:rFonts w:hint="eastAsia" w:ascii="宋体" w:hAnsi="宋体" w:cs="宋体"/>
          <w:color w:val="auto"/>
          <w:szCs w:val="21"/>
        </w:rPr>
        <w:t>请提醒进泰时每人只能带一条香烟；酒不超过一公升；超带海关将没收并重罚，切记。</w:t>
      </w:r>
    </w:p>
    <w:p>
      <w:pPr>
        <w:snapToGrid w:val="0"/>
        <w:spacing w:before="156" w:beforeLines="50" w:line="240" w:lineRule="auto"/>
        <w:jc w:val="left"/>
        <w:rPr>
          <w:rFonts w:hint="eastAsia" w:ascii="宋体" w:hAnsi="宋体" w:cs="宋体"/>
          <w:color w:val="auto"/>
          <w:szCs w:val="21"/>
        </w:rPr>
      </w:pPr>
      <w:r>
        <w:rPr>
          <w:rFonts w:hint="eastAsia" w:ascii="宋体" w:hAnsi="宋体" w:cs="宋体"/>
          <w:b/>
          <w:bCs/>
          <w:color w:val="auto"/>
          <w:szCs w:val="21"/>
        </w:rPr>
        <w:t>落地签：</w:t>
      </w:r>
      <w:r>
        <w:rPr>
          <w:rFonts w:hint="eastAsia" w:ascii="宋体" w:hAnsi="宋体" w:cs="宋体"/>
          <w:color w:val="auto"/>
          <w:szCs w:val="21"/>
        </w:rPr>
        <w:t>申请泰国落地签证时，旅客须持有在泰期间足够的生活费用，不低于人民币现金</w:t>
      </w:r>
      <w:r>
        <w:rPr>
          <w:rFonts w:hint="eastAsia" w:ascii="宋体" w:hAnsi="宋体" w:cs="宋体"/>
          <w:color w:val="auto"/>
          <w:szCs w:val="21"/>
          <w:lang w:val="en-US" w:eastAsia="zh-CN"/>
        </w:rPr>
        <w:t>5</w:t>
      </w:r>
      <w:r>
        <w:rPr>
          <w:rFonts w:hint="eastAsia" w:ascii="宋体" w:hAnsi="宋体" w:cs="宋体"/>
          <w:color w:val="auto"/>
          <w:szCs w:val="21"/>
        </w:rPr>
        <w:t>000元。</w:t>
      </w:r>
    </w:p>
    <w:p>
      <w:pPr>
        <w:snapToGrid w:val="0"/>
        <w:spacing w:line="240" w:lineRule="auto"/>
        <w:jc w:val="left"/>
        <w:rPr>
          <w:rFonts w:hint="eastAsia" w:ascii="宋体" w:hAnsi="宋体" w:cs="宋体"/>
          <w:color w:val="auto"/>
          <w:szCs w:val="21"/>
        </w:rPr>
      </w:pPr>
    </w:p>
    <w:p>
      <w:pPr>
        <w:snapToGrid w:val="0"/>
        <w:spacing w:line="240" w:lineRule="auto"/>
        <w:jc w:val="left"/>
        <w:rPr>
          <w:rFonts w:hint="eastAsia" w:hAnsi="黑体"/>
          <w:b/>
          <w:bCs/>
          <w:color w:val="auto"/>
          <w:szCs w:val="21"/>
        </w:rPr>
      </w:pPr>
      <w:r>
        <w:rPr>
          <w:rFonts w:hint="eastAsia" w:hAnsi="黑体"/>
          <w:b/>
          <w:bCs/>
          <w:color w:val="auto"/>
          <w:szCs w:val="21"/>
        </w:rPr>
        <w:t>备注：行程所列酒店仅供参考，不保证完全入住该酒店，具体酒店安排根据预定情况会有所调整</w:t>
      </w:r>
      <w:r>
        <w:rPr>
          <w:rFonts w:hint="eastAsia" w:hAnsi="黑体"/>
          <w:b/>
          <w:bCs/>
          <w:color w:val="auto"/>
          <w:szCs w:val="21"/>
          <w:lang w:eastAsia="zh-CN"/>
        </w:rPr>
        <w:t>。</w:t>
      </w:r>
    </w:p>
    <w:p>
      <w:pPr>
        <w:rPr>
          <w:rFonts w:hint="eastAsia"/>
          <w:b/>
          <w:sz w:val="22"/>
        </w:rPr>
      </w:pPr>
    </w:p>
    <w:p>
      <w:pPr>
        <w:rPr>
          <w:b/>
          <w:color w:val="FF0000"/>
          <w:sz w:val="22"/>
        </w:rPr>
      </w:pPr>
      <w:r>
        <w:rPr>
          <w:rFonts w:hint="eastAsia"/>
          <w:b/>
          <w:color w:val="FF0000"/>
          <w:sz w:val="22"/>
        </w:rPr>
        <w:t>游客声明：</w:t>
      </w:r>
    </w:p>
    <w:p>
      <w:pPr>
        <w:widowControl/>
        <w:spacing w:line="360" w:lineRule="auto"/>
        <w:jc w:val="left"/>
        <w:rPr>
          <w:rFonts w:hint="eastAsia" w:ascii="Verdana" w:hAnsi="Verdana"/>
          <w:b/>
          <w:color w:val="FF0000"/>
          <w:sz w:val="22"/>
          <w:szCs w:val="21"/>
        </w:rPr>
      </w:pPr>
    </w:p>
    <w:p>
      <w:pPr>
        <w:widowControl/>
        <w:spacing w:line="360" w:lineRule="auto"/>
        <w:jc w:val="left"/>
        <w:rPr>
          <w:rFonts w:hint="eastAsia" w:ascii="宋体" w:hAnsi="宋体" w:cs="Times New Roman"/>
          <w:b/>
          <w:bCs/>
          <w:sz w:val="30"/>
          <w:szCs w:val="30"/>
        </w:rPr>
      </w:pPr>
      <w:r>
        <w:rPr>
          <w:rFonts w:hint="eastAsia" w:ascii="Verdana" w:hAnsi="Verdana"/>
          <w:b/>
          <w:color w:val="FF0000"/>
          <w:sz w:val="22"/>
          <w:szCs w:val="21"/>
        </w:rPr>
        <w:t xml:space="preserve"> </w:t>
      </w:r>
      <w:r>
        <w:rPr>
          <w:rFonts w:ascii="Verdana" w:hAnsi="Verdana"/>
          <w:b/>
          <w:color w:val="FF0000"/>
          <w:sz w:val="22"/>
          <w:szCs w:val="21"/>
        </w:rPr>
        <w:t>本人已详细阅读以上行程内容与接待标准，同意并遵守旅行社的调整与安排，并以此为合同副本。</w:t>
      </w:r>
      <w:r>
        <w:rPr>
          <w:rFonts w:ascii="Verdana" w:hAnsi="Verdana"/>
          <w:b/>
          <w:color w:val="FF0000"/>
          <w:sz w:val="22"/>
          <w:szCs w:val="21"/>
        </w:rPr>
        <w:br w:type="textWrapping"/>
      </w:r>
      <w:r>
        <w:rPr>
          <w:rFonts w:ascii="Verdana" w:hAnsi="Verdana"/>
          <w:b/>
          <w:color w:val="FF0000"/>
          <w:sz w:val="22"/>
          <w:szCs w:val="21"/>
          <w:u w:val="thick"/>
        </w:rPr>
        <w:t>客人签名</w:t>
      </w:r>
      <w:r>
        <w:rPr>
          <w:rFonts w:hint="eastAsia" w:ascii="Verdana" w:hAnsi="Verdana"/>
          <w:b/>
          <w:color w:val="FF0000"/>
          <w:sz w:val="22"/>
          <w:szCs w:val="21"/>
          <w:u w:val="thick"/>
        </w:rPr>
        <w:t>：</w:t>
      </w:r>
      <w:r>
        <w:rPr>
          <w:rFonts w:hint="eastAsia" w:ascii="Verdana" w:hAnsi="Verdana"/>
          <w:b/>
          <w:color w:val="FF0000"/>
          <w:sz w:val="22"/>
          <w:szCs w:val="21"/>
          <w:u w:val="single"/>
        </w:rPr>
        <w:t xml:space="preserve"> </w:t>
      </w:r>
    </w:p>
    <w:p>
      <w:pPr>
        <w:spacing w:line="360" w:lineRule="auto"/>
        <w:jc w:val="center"/>
        <w:rPr>
          <w:rFonts w:ascii="宋体" w:hAnsi="宋体" w:cs="Times New Roman"/>
          <w:sz w:val="30"/>
          <w:szCs w:val="30"/>
        </w:rPr>
      </w:pPr>
      <w:r>
        <w:rPr>
          <w:rFonts w:hint="eastAsia" w:ascii="宋体" w:hAnsi="宋体" w:cs="Times New Roman"/>
          <w:b/>
          <w:bCs/>
          <w:sz w:val="30"/>
          <w:szCs w:val="30"/>
        </w:rPr>
        <w:t>补 充 协 议</w:t>
      </w:r>
    </w:p>
    <w:p>
      <w:pPr>
        <w:spacing w:line="360" w:lineRule="auto"/>
        <w:rPr>
          <w:rFonts w:hint="eastAsia" w:ascii="宋体" w:hAnsi="宋体" w:cs="Times New Roman"/>
          <w:sz w:val="18"/>
          <w:szCs w:val="18"/>
        </w:rPr>
      </w:pPr>
      <w:r>
        <w:rPr>
          <w:rFonts w:hint="eastAsia" w:ascii="宋体" w:hAnsi="宋体" w:cs="Times New Roman"/>
          <w:sz w:val="18"/>
          <w:szCs w:val="18"/>
        </w:rPr>
        <w:t>甲方：</w:t>
      </w:r>
    </w:p>
    <w:p>
      <w:pPr>
        <w:spacing w:line="360" w:lineRule="auto"/>
        <w:rPr>
          <w:rFonts w:hint="eastAsia" w:ascii="宋体" w:hAnsi="宋体" w:cs="Times New Roman"/>
          <w:sz w:val="18"/>
          <w:szCs w:val="18"/>
        </w:rPr>
      </w:pPr>
      <w:r>
        <w:rPr>
          <w:rFonts w:hint="eastAsia" w:ascii="宋体" w:hAnsi="宋体" w:cs="Times New Roman"/>
          <w:sz w:val="18"/>
          <w:szCs w:val="18"/>
        </w:rPr>
        <w:t xml:space="preserve">乙方：                     （旅行社） </w:t>
      </w:r>
    </w:p>
    <w:p>
      <w:pPr>
        <w:spacing w:line="360" w:lineRule="auto"/>
        <w:ind w:firstLine="360" w:firstLineChars="200"/>
        <w:rPr>
          <w:rFonts w:hint="eastAsia" w:ascii="宋体" w:hAnsi="宋体" w:cs="Times New Roman"/>
          <w:sz w:val="18"/>
          <w:szCs w:val="18"/>
        </w:rPr>
      </w:pPr>
      <w:r>
        <w:rPr>
          <w:rFonts w:hint="eastAsia" w:ascii="宋体" w:hAnsi="宋体" w:cs="Times New Roman"/>
          <w:sz w:val="18"/>
          <w:szCs w:val="18"/>
        </w:rPr>
        <w:t>在甲乙双方经过签订《旅游合同》基础上，经双方友好协商一致或应甲方主动提出的前提下，签订安排购物项目补充协议的内容如下：</w:t>
      </w:r>
    </w:p>
    <w:p>
      <w:pPr>
        <w:spacing w:line="360" w:lineRule="auto"/>
        <w:ind w:firstLine="360" w:firstLineChars="200"/>
        <w:rPr>
          <w:rFonts w:hint="eastAsia" w:ascii="宋体" w:hAnsi="宋体" w:cs="Times New Roman"/>
          <w:sz w:val="18"/>
          <w:szCs w:val="18"/>
        </w:rPr>
      </w:pPr>
      <w:r>
        <w:rPr>
          <w:rFonts w:hint="eastAsia" w:ascii="宋体" w:hAnsi="宋体" w:cs="Times New Roman"/>
          <w:sz w:val="18"/>
          <w:szCs w:val="18"/>
        </w:rPr>
        <w:t>本特别要约作为编号</w:t>
      </w:r>
      <w:r>
        <w:rPr>
          <w:rFonts w:hint="eastAsia" w:ascii="宋体" w:hAnsi="宋体" w:cs="Times New Roman"/>
          <w:sz w:val="18"/>
          <w:szCs w:val="18"/>
          <w:u w:val="single"/>
        </w:rPr>
        <w:t xml:space="preserve">                   </w:t>
      </w:r>
      <w:r>
        <w:rPr>
          <w:rFonts w:hint="eastAsia" w:ascii="宋体" w:hAnsi="宋体" w:cs="Times New Roman"/>
          <w:sz w:val="18"/>
          <w:szCs w:val="18"/>
        </w:rPr>
        <w:t>旅游合同的补充协议，双方在本要约签字盖章后生效。</w:t>
      </w:r>
    </w:p>
    <w:p>
      <w:pPr>
        <w:spacing w:line="360" w:lineRule="auto"/>
        <w:ind w:firstLine="360" w:firstLineChars="200"/>
        <w:rPr>
          <w:rFonts w:hint="eastAsia" w:ascii="宋体" w:hAnsi="宋体" w:cs="Times New Roman"/>
          <w:sz w:val="18"/>
          <w:szCs w:val="18"/>
        </w:rPr>
      </w:pPr>
      <w:r>
        <w:rPr>
          <w:rFonts w:hint="eastAsia" w:ascii="宋体" w:hAnsi="宋体" w:cs="Times New Roman"/>
          <w:sz w:val="18"/>
          <w:szCs w:val="18"/>
        </w:rPr>
        <w:t>详细购物场所</w:t>
      </w:r>
      <w:r>
        <w:rPr>
          <w:rFonts w:hint="eastAsia" w:ascii="宋体" w:hAnsi="宋体" w:cs="Times New Roman"/>
          <w:sz w:val="18"/>
          <w:szCs w:val="18"/>
          <w:lang w:eastAsia="zh-CN"/>
        </w:rPr>
        <w:t>推介</w:t>
      </w:r>
      <w:r>
        <w:rPr>
          <w:rFonts w:hint="eastAsia" w:ascii="宋体" w:hAnsi="宋体" w:cs="Times New Roman"/>
          <w:sz w:val="18"/>
          <w:szCs w:val="18"/>
        </w:rPr>
        <w:t>指南表：</w:t>
      </w:r>
    </w:p>
    <w:tbl>
      <w:tblPr>
        <w:tblStyle w:val="10"/>
        <w:tblW w:w="9286" w:type="dxa"/>
        <w:jc w:val="center"/>
        <w:tblInd w:w="0" w:type="dxa"/>
        <w:tblLayout w:type="fixed"/>
        <w:tblCellMar>
          <w:top w:w="0" w:type="dxa"/>
          <w:left w:w="108" w:type="dxa"/>
          <w:bottom w:w="0" w:type="dxa"/>
          <w:right w:w="108" w:type="dxa"/>
        </w:tblCellMar>
      </w:tblPr>
      <w:tblGrid>
        <w:gridCol w:w="1201"/>
        <w:gridCol w:w="15"/>
        <w:gridCol w:w="8070"/>
      </w:tblGrid>
      <w:tr>
        <w:tblPrEx>
          <w:tblLayout w:type="fixed"/>
          <w:tblCellMar>
            <w:top w:w="0" w:type="dxa"/>
            <w:left w:w="108" w:type="dxa"/>
            <w:bottom w:w="0" w:type="dxa"/>
            <w:right w:w="108" w:type="dxa"/>
          </w:tblCellMar>
        </w:tblPrEx>
        <w:trPr>
          <w:trHeight w:val="451" w:hRule="atLeast"/>
          <w:jc w:val="center"/>
        </w:trPr>
        <w:tc>
          <w:tcPr>
            <w:tcW w:w="928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90" w:firstLineChars="50"/>
              <w:jc w:val="center"/>
              <w:rPr>
                <w:rFonts w:hint="default" w:ascii="宋体" w:hAnsi="宋体" w:cs="Times New Roman"/>
                <w:sz w:val="18"/>
                <w:szCs w:val="18"/>
              </w:rPr>
            </w:pPr>
            <w:r>
              <w:rPr>
                <w:rFonts w:hint="eastAsia" w:ascii="宋体" w:hAnsi="宋体" w:cs="Times New Roman"/>
                <w:sz w:val="18"/>
                <w:szCs w:val="18"/>
              </w:rPr>
              <w:t>泰  国（购物项目根据每天游览时间由导游穿插安排进行</w:t>
            </w:r>
            <w:r>
              <w:rPr>
                <w:rFonts w:hint="eastAsia" w:ascii="宋体" w:hAnsi="宋体" w:cs="Times New Roman"/>
                <w:sz w:val="18"/>
                <w:szCs w:val="18"/>
                <w:lang w:eastAsia="zh-CN"/>
              </w:rPr>
              <w:t>推介</w:t>
            </w:r>
            <w:r>
              <w:rPr>
                <w:rFonts w:hint="eastAsia" w:ascii="宋体" w:hAnsi="宋体" w:cs="Times New Roman"/>
                <w:sz w:val="18"/>
                <w:szCs w:val="18"/>
              </w:rPr>
              <w:t>参观）</w:t>
            </w:r>
            <w:r>
              <w:rPr>
                <w:rFonts w:hint="eastAsia" w:ascii="宋体" w:hAnsi="宋体" w:cs="Times New Roman"/>
                <w:b/>
                <w:bCs/>
                <w:color w:val="FF0000"/>
                <w:sz w:val="18"/>
                <w:szCs w:val="18"/>
              </w:rPr>
              <w:t>共6个购物店选其中5个购物店</w:t>
            </w:r>
            <w:r>
              <w:rPr>
                <w:rFonts w:hint="eastAsia" w:ascii="宋体" w:hAnsi="宋体" w:cs="Times New Roman"/>
                <w:b/>
                <w:bCs/>
                <w:color w:val="FF0000"/>
                <w:sz w:val="18"/>
                <w:szCs w:val="18"/>
                <w:lang w:eastAsia="zh-CN"/>
              </w:rPr>
              <w:t>推介</w:t>
            </w:r>
            <w:r>
              <w:rPr>
                <w:rFonts w:hint="eastAsia" w:ascii="宋体" w:hAnsi="宋体" w:cs="Times New Roman"/>
                <w:b/>
                <w:bCs/>
                <w:color w:val="FF0000"/>
                <w:sz w:val="18"/>
                <w:szCs w:val="18"/>
              </w:rPr>
              <w:t>参观</w:t>
            </w:r>
          </w:p>
        </w:tc>
      </w:tr>
      <w:tr>
        <w:tblPrEx>
          <w:tblLayout w:type="fixed"/>
          <w:tblCellMar>
            <w:top w:w="0" w:type="dxa"/>
            <w:left w:w="108" w:type="dxa"/>
            <w:bottom w:w="0" w:type="dxa"/>
            <w:right w:w="108" w:type="dxa"/>
          </w:tblCellMar>
        </w:tblPrEx>
        <w:trPr>
          <w:jc w:val="center"/>
        </w:trPr>
        <w:tc>
          <w:tcPr>
            <w:tcW w:w="928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店名（中英文）：</w:t>
            </w:r>
            <w:r>
              <w:rPr>
                <w:rFonts w:hint="default" w:ascii="Times New Roman" w:hAnsi="Times New Roman" w:cs="Times New Roman"/>
                <w:sz w:val="18"/>
                <w:szCs w:val="18"/>
              </w:rPr>
              <w:t> </w:t>
            </w:r>
            <w:r>
              <w:rPr>
                <w:rFonts w:hint="eastAsia" w:ascii="宋体" w:hAnsi="宋体" w:cs="Times New Roman"/>
                <w:sz w:val="18"/>
                <w:szCs w:val="18"/>
              </w:rPr>
              <w:t>珠宝中心 S.G.CENTRE CO.LTD</w:t>
            </w:r>
          </w:p>
        </w:tc>
      </w:tr>
      <w:tr>
        <w:tblPrEx>
          <w:tblLayout w:type="fixed"/>
          <w:tblCellMar>
            <w:top w:w="0" w:type="dxa"/>
            <w:left w:w="108" w:type="dxa"/>
            <w:bottom w:w="0" w:type="dxa"/>
            <w:right w:w="108" w:type="dxa"/>
          </w:tblCellMar>
        </w:tblPrEx>
        <w:trPr>
          <w:jc w:val="center"/>
        </w:trPr>
        <w:tc>
          <w:tcPr>
            <w:tcW w:w="121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地    址</w:t>
            </w:r>
          </w:p>
        </w:tc>
        <w:tc>
          <w:tcPr>
            <w:tcW w:w="807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234 PRADIT MANOOTUM ROAD,NUANCHUN BUENAKUM,BANGKOK 10220 THAILAND</w:t>
            </w:r>
          </w:p>
        </w:tc>
      </w:tr>
      <w:tr>
        <w:tblPrEx>
          <w:tblLayout w:type="fixed"/>
          <w:tblCellMar>
            <w:top w:w="0" w:type="dxa"/>
            <w:left w:w="108" w:type="dxa"/>
            <w:bottom w:w="0" w:type="dxa"/>
            <w:right w:w="108" w:type="dxa"/>
          </w:tblCellMar>
        </w:tblPrEx>
        <w:trPr>
          <w:jc w:val="center"/>
        </w:trPr>
        <w:tc>
          <w:tcPr>
            <w:tcW w:w="121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货品种类</w:t>
            </w:r>
          </w:p>
        </w:tc>
        <w:tc>
          <w:tcPr>
            <w:tcW w:w="807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石榴、紫晶、海蓝柱成血石、钻石、祖母绿、红宝石、橄榄石</w:t>
            </w:r>
          </w:p>
        </w:tc>
      </w:tr>
      <w:tr>
        <w:tblPrEx>
          <w:tblLayout w:type="fixed"/>
          <w:tblCellMar>
            <w:top w:w="0" w:type="dxa"/>
            <w:left w:w="108" w:type="dxa"/>
            <w:bottom w:w="0" w:type="dxa"/>
            <w:right w:w="108" w:type="dxa"/>
          </w:tblCellMar>
        </w:tblPrEx>
        <w:trPr>
          <w:jc w:val="center"/>
        </w:trPr>
        <w:tc>
          <w:tcPr>
            <w:tcW w:w="121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顾客群体</w:t>
            </w:r>
          </w:p>
        </w:tc>
        <w:tc>
          <w:tcPr>
            <w:tcW w:w="807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中国大陆、台湾、香港、欧美、日韩等游客，以及本地顾客</w:t>
            </w:r>
          </w:p>
        </w:tc>
      </w:tr>
      <w:tr>
        <w:tblPrEx>
          <w:tblLayout w:type="fixed"/>
          <w:tblCellMar>
            <w:top w:w="0" w:type="dxa"/>
            <w:left w:w="108" w:type="dxa"/>
            <w:bottom w:w="0" w:type="dxa"/>
            <w:right w:w="108" w:type="dxa"/>
          </w:tblCellMar>
        </w:tblPrEx>
        <w:trPr>
          <w:jc w:val="center"/>
        </w:trPr>
        <w:tc>
          <w:tcPr>
            <w:tcW w:w="121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时    长</w:t>
            </w:r>
          </w:p>
        </w:tc>
        <w:tc>
          <w:tcPr>
            <w:tcW w:w="807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约90分钟</w:t>
            </w:r>
          </w:p>
        </w:tc>
      </w:tr>
      <w:tr>
        <w:tblPrEx>
          <w:tblLayout w:type="fixed"/>
          <w:tblCellMar>
            <w:top w:w="0" w:type="dxa"/>
            <w:left w:w="108" w:type="dxa"/>
            <w:bottom w:w="0" w:type="dxa"/>
            <w:right w:w="108" w:type="dxa"/>
          </w:tblCellMar>
        </w:tblPrEx>
        <w:trPr>
          <w:jc w:val="center"/>
        </w:trPr>
        <w:tc>
          <w:tcPr>
            <w:tcW w:w="928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p>
        </w:tc>
      </w:tr>
      <w:tr>
        <w:tblPrEx>
          <w:tblLayout w:type="fixed"/>
          <w:tblCellMar>
            <w:top w:w="0" w:type="dxa"/>
            <w:left w:w="108" w:type="dxa"/>
            <w:bottom w:w="0" w:type="dxa"/>
            <w:right w:w="108" w:type="dxa"/>
          </w:tblCellMar>
        </w:tblPrEx>
        <w:trPr>
          <w:jc w:val="center"/>
        </w:trPr>
        <w:tc>
          <w:tcPr>
            <w:tcW w:w="928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店名（中英文）：</w:t>
            </w:r>
            <w:r>
              <w:rPr>
                <w:rFonts w:hint="default" w:ascii="Times New Roman" w:hAnsi="Times New Roman" w:cs="Times New Roman"/>
                <w:sz w:val="18"/>
                <w:szCs w:val="18"/>
              </w:rPr>
              <w:t> </w:t>
            </w:r>
            <w:r>
              <w:rPr>
                <w:rFonts w:hint="eastAsia" w:ascii="宋体" w:hAnsi="宋体" w:cs="Times New Roman"/>
                <w:sz w:val="18"/>
                <w:szCs w:val="18"/>
              </w:rPr>
              <w:t>毒蛇研究中心   P.S. SIAMGARDEN CO.LTD</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地    址</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969 LUANGPENG ROAD,TUBUANE,LADKABANG BANGKOK</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货品种类</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解毒丹、蛇胆丸、蛇鞭丸、蛇油丸、蛇粉、风湿丸、福寿液、调经丸</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顾客群体</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中国大陆、台湾、香港、欧美、日韩等游客，以及本地顾客</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时    长</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约90分钟</w:t>
            </w:r>
          </w:p>
        </w:tc>
      </w:tr>
      <w:tr>
        <w:tblPrEx>
          <w:tblLayout w:type="fixed"/>
          <w:tblCellMar>
            <w:top w:w="0" w:type="dxa"/>
            <w:left w:w="108" w:type="dxa"/>
            <w:bottom w:w="0" w:type="dxa"/>
            <w:right w:w="108" w:type="dxa"/>
          </w:tblCellMar>
        </w:tblPrEx>
        <w:trPr>
          <w:jc w:val="center"/>
        </w:trPr>
        <w:tc>
          <w:tcPr>
            <w:tcW w:w="928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p>
        </w:tc>
      </w:tr>
      <w:tr>
        <w:tblPrEx>
          <w:tblLayout w:type="fixed"/>
          <w:tblCellMar>
            <w:top w:w="0" w:type="dxa"/>
            <w:left w:w="108" w:type="dxa"/>
            <w:bottom w:w="0" w:type="dxa"/>
            <w:right w:w="108" w:type="dxa"/>
          </w:tblCellMar>
        </w:tblPrEx>
        <w:trPr>
          <w:jc w:val="center"/>
        </w:trPr>
        <w:tc>
          <w:tcPr>
            <w:tcW w:w="928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店名（中英文）：乳胶 P.P. SIAMRETEIL CO,LOD</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地    址</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42，42/3 MOO 9 SUKHUMVIT ROAD,NUANGPRUE BANALAMUNG CHONBURI 20260</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货品种类</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乳胶枕头、乳胶床垫</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顾客群体</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大陆、台湾、香港以及本地顾客</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时    长</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约90分钟</w:t>
            </w:r>
          </w:p>
        </w:tc>
      </w:tr>
      <w:tr>
        <w:tblPrEx>
          <w:tblLayout w:type="fixed"/>
          <w:tblCellMar>
            <w:top w:w="0" w:type="dxa"/>
            <w:left w:w="108" w:type="dxa"/>
            <w:bottom w:w="0" w:type="dxa"/>
            <w:right w:w="108" w:type="dxa"/>
          </w:tblCellMar>
        </w:tblPrEx>
        <w:trPr>
          <w:jc w:val="center"/>
        </w:trPr>
        <w:tc>
          <w:tcPr>
            <w:tcW w:w="928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p>
        </w:tc>
      </w:tr>
      <w:tr>
        <w:tblPrEx>
          <w:tblLayout w:type="fixed"/>
          <w:tblCellMar>
            <w:top w:w="0" w:type="dxa"/>
            <w:left w:w="108" w:type="dxa"/>
            <w:bottom w:w="0" w:type="dxa"/>
            <w:right w:w="108" w:type="dxa"/>
          </w:tblCellMar>
        </w:tblPrEx>
        <w:trPr>
          <w:jc w:val="center"/>
        </w:trPr>
        <w:tc>
          <w:tcPr>
            <w:tcW w:w="928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店名（中英文）：</w:t>
            </w:r>
            <w:r>
              <w:rPr>
                <w:rFonts w:hint="default" w:ascii="Times New Roman" w:hAnsi="Times New Roman" w:cs="Times New Roman"/>
                <w:sz w:val="18"/>
                <w:szCs w:val="18"/>
              </w:rPr>
              <w:t> </w:t>
            </w:r>
            <w:r>
              <w:rPr>
                <w:rFonts w:hint="eastAsia" w:ascii="宋体" w:hAnsi="宋体" w:cs="Times New Roman"/>
                <w:sz w:val="18"/>
                <w:szCs w:val="18"/>
              </w:rPr>
              <w:t>精品皮具中心 P.T.TOWN  CO.LTD</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地    址</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59 RAMA 9 ROAD,HUANKWANG,BANGKOK,10310,THAILAND</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货品种类</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皮包、皮夹、鳄鱼皮带、珍珠鱼皮具</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顾客群体</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中国大陆、台湾、香港、欧美、日韩等游客，以及本地顾客</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时    长</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约90分钟</w:t>
            </w:r>
          </w:p>
        </w:tc>
      </w:tr>
      <w:tr>
        <w:tblPrEx>
          <w:tblLayout w:type="fixed"/>
          <w:tblCellMar>
            <w:top w:w="0" w:type="dxa"/>
            <w:left w:w="108" w:type="dxa"/>
            <w:bottom w:w="0" w:type="dxa"/>
            <w:right w:w="108" w:type="dxa"/>
          </w:tblCellMar>
        </w:tblPrEx>
        <w:trPr>
          <w:jc w:val="center"/>
        </w:trPr>
        <w:tc>
          <w:tcPr>
            <w:tcW w:w="928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p>
        </w:tc>
      </w:tr>
      <w:tr>
        <w:tblPrEx>
          <w:tblLayout w:type="fixed"/>
          <w:tblCellMar>
            <w:top w:w="0" w:type="dxa"/>
            <w:left w:w="108" w:type="dxa"/>
            <w:bottom w:w="0" w:type="dxa"/>
            <w:right w:w="108" w:type="dxa"/>
          </w:tblCellMar>
        </w:tblPrEx>
        <w:trPr>
          <w:jc w:val="center"/>
        </w:trPr>
        <w:tc>
          <w:tcPr>
            <w:tcW w:w="928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店名：休息站</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地    址</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88/88 MOO 7 BANGPRA SRIRACHA</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货品种类</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泰国土特产如燕窝、榴莲干、芒果干、食物品等等</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顾客群体</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大陆、台湾、香港以及本地顾客</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时    长</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Times New Roman"/>
                <w:sz w:val="18"/>
                <w:szCs w:val="18"/>
              </w:rPr>
            </w:pPr>
            <w:r>
              <w:rPr>
                <w:rFonts w:hint="eastAsia" w:ascii="宋体" w:hAnsi="宋体" w:cs="Times New Roman"/>
                <w:sz w:val="18"/>
                <w:szCs w:val="18"/>
              </w:rPr>
              <w:t>约60分钟</w:t>
            </w:r>
          </w:p>
        </w:tc>
      </w:tr>
    </w:tbl>
    <w:tbl>
      <w:tblPr>
        <w:tblStyle w:val="10"/>
        <w:tblpPr w:leftFromText="180" w:rightFromText="180" w:vertAnchor="text" w:horzAnchor="page" w:tblpX="1405" w:tblpY="140"/>
        <w:tblW w:w="9322" w:type="dxa"/>
        <w:tblInd w:w="0" w:type="dxa"/>
        <w:tblLayout w:type="fixed"/>
        <w:tblCellMar>
          <w:top w:w="0" w:type="dxa"/>
          <w:left w:w="108" w:type="dxa"/>
          <w:bottom w:w="0" w:type="dxa"/>
          <w:right w:w="108" w:type="dxa"/>
        </w:tblCellMar>
      </w:tblPr>
      <w:tblGrid>
        <w:gridCol w:w="1276"/>
        <w:gridCol w:w="8046"/>
      </w:tblGrid>
      <w:tr>
        <w:tblPrEx>
          <w:tblLayout w:type="fixed"/>
          <w:tblCellMar>
            <w:top w:w="0" w:type="dxa"/>
            <w:left w:w="108" w:type="dxa"/>
            <w:bottom w:w="0" w:type="dxa"/>
            <w:right w:w="108" w:type="dxa"/>
          </w:tblCellMar>
        </w:tblPrEx>
        <w:tc>
          <w:tcPr>
            <w:tcW w:w="932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Angsana New" w:hAnsi="Angsana New" w:eastAsia="Angsana New" w:cs="Angsana New"/>
                <w:b/>
                <w:sz w:val="18"/>
                <w:szCs w:val="18"/>
              </w:rPr>
            </w:pPr>
            <w:r>
              <w:rPr>
                <w:rFonts w:hint="eastAsia" w:ascii="宋体" w:hAnsi="宋体" w:cs="宋体"/>
                <w:sz w:val="18"/>
                <w:szCs w:val="18"/>
              </w:rPr>
              <w:t>店名（中英文）：泰丝</w:t>
            </w:r>
            <w:r>
              <w:rPr>
                <w:rFonts w:hint="eastAsia" w:ascii="宋体" w:hAnsi="宋体" w:cs="宋体"/>
                <w:sz w:val="18"/>
                <w:szCs w:val="18"/>
                <w:lang w:eastAsia="zh-CN"/>
              </w:rPr>
              <w:t>馆</w:t>
            </w:r>
          </w:p>
        </w:tc>
      </w:tr>
      <w:tr>
        <w:tblPrEx>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地    址</w:t>
            </w:r>
          </w:p>
        </w:tc>
        <w:tc>
          <w:tcPr>
            <w:tcW w:w="8046"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98 MOO 6, NORTH PATTAYA RD.,NAKLUA,BANGLAMUNG,CHONBURI 20150</w:t>
            </w:r>
          </w:p>
        </w:tc>
      </w:tr>
      <w:tr>
        <w:tblPrEx>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占地面积</w:t>
            </w:r>
          </w:p>
        </w:tc>
        <w:tc>
          <w:tcPr>
            <w:tcW w:w="8046"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3200平方米</w:t>
            </w:r>
          </w:p>
        </w:tc>
      </w:tr>
      <w:tr>
        <w:tblPrEx>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货品种类</w:t>
            </w:r>
          </w:p>
        </w:tc>
        <w:tc>
          <w:tcPr>
            <w:tcW w:w="8046"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泰丝服饰、手帕、领带、围巾等各种高级用品</w:t>
            </w:r>
          </w:p>
        </w:tc>
      </w:tr>
      <w:tr>
        <w:tblPrEx>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顾客群体</w:t>
            </w:r>
          </w:p>
        </w:tc>
        <w:tc>
          <w:tcPr>
            <w:tcW w:w="8046"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大陆、台湾、香港以及本地顾客</w:t>
            </w:r>
          </w:p>
        </w:tc>
      </w:tr>
      <w:tr>
        <w:tblPrEx>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时    长</w:t>
            </w:r>
          </w:p>
        </w:tc>
        <w:tc>
          <w:tcPr>
            <w:tcW w:w="8046"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约</w:t>
            </w:r>
            <w:r>
              <w:rPr>
                <w:rFonts w:hint="default" w:ascii="Times New Roman" w:hAnsi="Times New Roman" w:cs="Times New Roman"/>
                <w:sz w:val="18"/>
                <w:szCs w:val="18"/>
              </w:rPr>
              <w:t>90</w:t>
            </w:r>
            <w:r>
              <w:rPr>
                <w:rFonts w:hint="eastAsia" w:ascii="宋体" w:hAnsi="宋体" w:cs="宋体"/>
                <w:sz w:val="18"/>
                <w:szCs w:val="18"/>
              </w:rPr>
              <w:t>分钟</w:t>
            </w:r>
          </w:p>
        </w:tc>
      </w:tr>
    </w:tbl>
    <w:p>
      <w:pPr>
        <w:spacing w:line="360" w:lineRule="auto"/>
        <w:rPr>
          <w:rFonts w:hint="eastAsia" w:ascii="宋体" w:hAnsi="宋体" w:cs="Times New Roman"/>
          <w:sz w:val="18"/>
          <w:szCs w:val="18"/>
        </w:rPr>
      </w:pPr>
      <w:r>
        <w:rPr>
          <w:rFonts w:hint="eastAsia" w:ascii="宋体" w:hAnsi="宋体" w:cs="Times New Roman"/>
          <w:sz w:val="18"/>
          <w:szCs w:val="18"/>
        </w:rPr>
        <w:t xml:space="preserve"> </w:t>
      </w:r>
    </w:p>
    <w:p>
      <w:pPr>
        <w:spacing w:line="360" w:lineRule="auto"/>
        <w:rPr>
          <w:rFonts w:hint="eastAsia" w:ascii="宋体" w:hAnsi="宋体" w:cs="Times New Roman"/>
          <w:sz w:val="18"/>
          <w:szCs w:val="18"/>
        </w:rPr>
      </w:pPr>
    </w:p>
    <w:p>
      <w:pPr>
        <w:spacing w:line="360" w:lineRule="auto"/>
        <w:rPr>
          <w:rFonts w:hint="eastAsia" w:ascii="宋体" w:hAnsi="宋体" w:cs="Times New Roman"/>
          <w:sz w:val="18"/>
          <w:szCs w:val="18"/>
        </w:rPr>
      </w:pPr>
    </w:p>
    <w:p>
      <w:pPr>
        <w:spacing w:line="360" w:lineRule="auto"/>
        <w:rPr>
          <w:rFonts w:hint="eastAsia" w:ascii="宋体" w:hAnsi="宋体" w:cs="Times New Roman"/>
          <w:sz w:val="18"/>
          <w:szCs w:val="18"/>
        </w:rPr>
      </w:pPr>
    </w:p>
    <w:p>
      <w:pPr>
        <w:spacing w:line="360" w:lineRule="auto"/>
        <w:rPr>
          <w:rFonts w:hint="eastAsia" w:ascii="宋体" w:hAnsi="宋体" w:eastAsia="宋体" w:cs="Times New Roman"/>
          <w:b/>
          <w:bCs/>
          <w:sz w:val="18"/>
          <w:szCs w:val="18"/>
          <w:lang w:eastAsia="zh-CN"/>
        </w:rPr>
      </w:pPr>
    </w:p>
    <w:p>
      <w:pPr>
        <w:spacing w:line="360" w:lineRule="auto"/>
        <w:rPr>
          <w:rFonts w:hint="eastAsia" w:ascii="宋体" w:hAnsi="宋体" w:cs="Times New Roman"/>
          <w:sz w:val="21"/>
          <w:szCs w:val="21"/>
        </w:rPr>
      </w:pPr>
      <w:r>
        <w:rPr>
          <w:rFonts w:hint="eastAsia" w:ascii="宋体" w:hAnsi="宋体" w:cs="Times New Roman"/>
          <w:b/>
          <w:bCs/>
          <w:sz w:val="21"/>
          <w:szCs w:val="21"/>
        </w:rPr>
        <w:t>特别提醒：</w:t>
      </w:r>
    </w:p>
    <w:p>
      <w:pPr>
        <w:spacing w:line="360" w:lineRule="auto"/>
        <w:rPr>
          <w:rFonts w:hint="eastAsia" w:ascii="宋体" w:hAnsi="宋体" w:cs="Times New Roman"/>
          <w:sz w:val="21"/>
          <w:szCs w:val="21"/>
        </w:rPr>
      </w:pPr>
      <w:r>
        <w:rPr>
          <w:rFonts w:hint="eastAsia" w:ascii="宋体" w:hAnsi="宋体" w:cs="Times New Roman"/>
          <w:sz w:val="21"/>
          <w:szCs w:val="21"/>
        </w:rPr>
        <w:t>1、此补充协议仅作为方便有需要购物的游客所做的另纸约定，在承诺不强迫消费的</w:t>
      </w:r>
      <w:r>
        <w:rPr>
          <w:rFonts w:hint="eastAsia" w:ascii="宋体" w:hAnsi="宋体" w:cs="Times New Roman"/>
          <w:color w:val="000000"/>
          <w:sz w:val="21"/>
          <w:szCs w:val="21"/>
        </w:rPr>
        <w:t>同时，向游客保证产品的质量不含假冒伪劣产品。友情提醒客人以上购物场所的购物价格可能与市场价格略有差异，请根据自己的需要谨慎选择。</w:t>
      </w:r>
    </w:p>
    <w:p>
      <w:pPr>
        <w:spacing w:line="360" w:lineRule="auto"/>
        <w:rPr>
          <w:rFonts w:hint="eastAsia" w:ascii="宋体" w:hAnsi="宋体" w:cs="Times New Roman"/>
          <w:sz w:val="21"/>
          <w:szCs w:val="21"/>
        </w:rPr>
      </w:pPr>
      <w:r>
        <w:rPr>
          <w:rFonts w:hint="eastAsia" w:ascii="宋体" w:hAnsi="宋体" w:cs="Times New Roman"/>
          <w:color w:val="000000"/>
          <w:sz w:val="21"/>
          <w:szCs w:val="21"/>
        </w:rPr>
        <w:t>2、参观日期根据行程具体安排。</w:t>
      </w:r>
    </w:p>
    <w:p>
      <w:pPr>
        <w:spacing w:line="600" w:lineRule="auto"/>
        <w:rPr>
          <w:rFonts w:hint="eastAsia" w:ascii="宋体" w:hAnsi="宋体" w:cs="Times New Roman"/>
          <w:b/>
          <w:bCs/>
          <w:sz w:val="21"/>
          <w:szCs w:val="21"/>
        </w:rPr>
      </w:pPr>
      <w:r>
        <w:rPr>
          <w:rFonts w:hint="eastAsia" w:ascii="宋体" w:hAnsi="宋体" w:cs="Times New Roman"/>
          <w:b/>
          <w:bCs/>
          <w:sz w:val="21"/>
          <w:szCs w:val="21"/>
        </w:rPr>
        <w:t>甲方代表（签字盖章）：                         乙方代表：               （旅行社）</w:t>
      </w:r>
    </w:p>
    <w:p>
      <w:pPr>
        <w:spacing w:line="600" w:lineRule="auto"/>
        <w:rPr>
          <w:rFonts w:hint="eastAsia" w:ascii="宋体" w:hAnsi="宋体" w:cs="Times New Roman"/>
          <w:b/>
          <w:bCs/>
          <w:sz w:val="21"/>
          <w:szCs w:val="21"/>
        </w:rPr>
      </w:pPr>
      <w:r>
        <w:rPr>
          <w:rFonts w:hint="eastAsia" w:ascii="宋体" w:hAnsi="宋体" w:cs="Times New Roman"/>
          <w:b/>
          <w:bCs/>
          <w:sz w:val="21"/>
          <w:szCs w:val="21"/>
        </w:rPr>
        <w:t xml:space="preserve">联系电话：                                    签约代表：         </w:t>
      </w:r>
    </w:p>
    <w:p>
      <w:pPr>
        <w:keepNext w:val="0"/>
        <w:keepLines w:val="0"/>
        <w:pageBreakBefore w:val="0"/>
        <w:kinsoku/>
        <w:wordWrap/>
        <w:overflowPunct/>
        <w:topLinePunct w:val="0"/>
        <w:bidi w:val="0"/>
        <w:spacing w:line="324" w:lineRule="auto"/>
        <w:textAlignment w:val="auto"/>
        <w:outlineLvl w:val="9"/>
        <w:rPr>
          <w:rFonts w:hint="eastAsia" w:ascii="宋体" w:hAnsi="宋体" w:cs="宋体"/>
          <w:b/>
          <w:color w:val="000000"/>
          <w:szCs w:val="22"/>
          <w:lang w:bidi="ar"/>
        </w:rPr>
      </w:pPr>
      <w:r>
        <w:rPr>
          <w:rFonts w:hint="eastAsia" w:ascii="宋体" w:hAnsi="宋体" w:cs="Times New Roman"/>
          <w:b/>
          <w:bCs/>
          <w:sz w:val="21"/>
          <w:szCs w:val="21"/>
        </w:rPr>
        <w:t xml:space="preserve"> </w:t>
      </w:r>
      <w:r>
        <w:rPr>
          <w:rFonts w:hint="eastAsia" w:ascii="宋体" w:hAnsi="宋体" w:cs="Times New Roman"/>
          <w:b/>
          <w:bCs/>
          <w:sz w:val="21"/>
          <w:szCs w:val="21"/>
          <w:lang w:val="en-US" w:eastAsia="zh-CN"/>
        </w:rPr>
        <w:t xml:space="preserve">       </w:t>
      </w:r>
      <w:r>
        <w:rPr>
          <w:rFonts w:hint="eastAsia" w:ascii="宋体" w:hAnsi="宋体" w:cs="Times New Roman"/>
          <w:b/>
          <w:bCs/>
          <w:sz w:val="21"/>
          <w:szCs w:val="21"/>
        </w:rPr>
        <w:t xml:space="preserve">年    月     日                              </w:t>
      </w:r>
      <w:r>
        <w:rPr>
          <w:rFonts w:hint="eastAsia" w:ascii="宋体" w:hAnsi="宋体" w:cs="Times New Roman"/>
          <w:b/>
          <w:bCs/>
          <w:sz w:val="21"/>
          <w:szCs w:val="21"/>
          <w:lang w:val="en-US" w:eastAsia="zh-CN"/>
        </w:rPr>
        <w:t xml:space="preserve"> </w:t>
      </w:r>
      <w:r>
        <w:rPr>
          <w:rFonts w:hint="eastAsia" w:ascii="宋体" w:hAnsi="宋体" w:cs="Times New Roman"/>
          <w:b/>
          <w:bCs/>
          <w:sz w:val="21"/>
          <w:szCs w:val="21"/>
        </w:rPr>
        <w:t>年    月    日</w:t>
      </w:r>
      <w:r>
        <w:rPr>
          <w:rFonts w:hint="eastAsia" w:ascii="宋体" w:hAnsi="宋体" w:cs="Times New Roman"/>
          <w:b/>
          <w:bCs/>
          <w:color w:val="000000"/>
          <w:sz w:val="21"/>
          <w:szCs w:val="21"/>
        </w:rPr>
        <w:t xml:space="preserve"> </w:t>
      </w:r>
      <w:r>
        <w:rPr>
          <w:rFonts w:hint="eastAsia" w:ascii="宋体" w:hAnsi="宋体" w:cs="宋体"/>
          <w:b/>
          <w:color w:val="000000"/>
          <w:sz w:val="24"/>
          <w:lang w:bidi="ar"/>
        </w:rPr>
        <w:t xml:space="preserve">     </w:t>
      </w:r>
      <w:r>
        <w:rPr>
          <w:rFonts w:hint="eastAsia" w:ascii="宋体" w:hAnsi="宋体" w:cs="宋体"/>
          <w:b/>
          <w:color w:val="000000"/>
          <w:szCs w:val="22"/>
          <w:lang w:bidi="ar"/>
        </w:rPr>
        <w:t xml:space="preserve">   </w:t>
      </w:r>
    </w:p>
    <w:p>
      <w:pPr>
        <w:keepNext w:val="0"/>
        <w:keepLines w:val="0"/>
        <w:pageBreakBefore w:val="0"/>
        <w:kinsoku/>
        <w:wordWrap/>
        <w:overflowPunct/>
        <w:topLinePunct w:val="0"/>
        <w:bidi w:val="0"/>
        <w:spacing w:line="324" w:lineRule="auto"/>
        <w:textAlignment w:val="auto"/>
        <w:outlineLvl w:val="9"/>
        <w:rPr>
          <w:rFonts w:hint="eastAsia" w:ascii="宋体" w:hAnsi="宋体" w:cs="宋体"/>
          <w:b/>
          <w:color w:val="000000"/>
          <w:szCs w:val="22"/>
          <w:lang w:bidi="ar"/>
        </w:rPr>
      </w:pPr>
      <w:r>
        <w:rPr>
          <w:rFonts w:hint="eastAsia" w:ascii="宋体" w:hAnsi="宋体" w:cs="宋体"/>
          <w:b/>
          <w:color w:val="000000"/>
          <w:szCs w:val="22"/>
          <w:lang w:bidi="ar"/>
        </w:rPr>
        <w:t xml:space="preserve">       </w:t>
      </w:r>
    </w:p>
    <w:p>
      <w:pPr>
        <w:keepNext w:val="0"/>
        <w:keepLines w:val="0"/>
        <w:pageBreakBefore w:val="0"/>
        <w:kinsoku/>
        <w:wordWrap/>
        <w:overflowPunct/>
        <w:topLinePunct w:val="0"/>
        <w:bidi w:val="0"/>
        <w:spacing w:line="324" w:lineRule="auto"/>
        <w:textAlignment w:val="auto"/>
        <w:outlineLvl w:val="9"/>
        <w:rPr>
          <w:rFonts w:hint="eastAsia" w:ascii="宋体" w:hAnsi="宋体" w:cs="宋体"/>
          <w:b/>
          <w:color w:val="000000"/>
          <w:szCs w:val="22"/>
          <w:lang w:bidi="ar"/>
        </w:rPr>
      </w:pPr>
    </w:p>
    <w:tbl>
      <w:tblPr>
        <w:tblStyle w:val="10"/>
        <w:tblpPr w:leftFromText="180" w:rightFromText="180" w:vertAnchor="text" w:horzAnchor="page" w:tblpX="637" w:tblpY="341"/>
        <w:tblOverlap w:val="never"/>
        <w:tblW w:w="11028" w:type="dxa"/>
        <w:tblInd w:w="0" w:type="dxa"/>
        <w:tblLayout w:type="fixed"/>
        <w:tblCellMar>
          <w:top w:w="0" w:type="dxa"/>
          <w:left w:w="108" w:type="dxa"/>
          <w:bottom w:w="0" w:type="dxa"/>
          <w:right w:w="108" w:type="dxa"/>
        </w:tblCellMar>
      </w:tblPr>
      <w:tblGrid>
        <w:gridCol w:w="528"/>
        <w:gridCol w:w="8325"/>
        <w:gridCol w:w="2175"/>
      </w:tblGrid>
      <w:tr>
        <w:tblPrEx>
          <w:tblLayout w:type="fixed"/>
          <w:tblCellMar>
            <w:top w:w="0" w:type="dxa"/>
            <w:left w:w="108" w:type="dxa"/>
            <w:bottom w:w="0" w:type="dxa"/>
            <w:right w:w="108" w:type="dxa"/>
          </w:tblCellMar>
        </w:tblPrEx>
        <w:trPr>
          <w:trHeight w:val="402" w:hRule="atLeast"/>
        </w:trPr>
        <w:tc>
          <w:tcPr>
            <w:tcW w:w="8853" w:type="dxa"/>
            <w:gridSpan w:val="2"/>
            <w:tcBorders>
              <w:top w:val="single" w:color="auto" w:sz="4" w:space="0"/>
              <w:left w:val="single" w:color="auto" w:sz="4" w:space="0"/>
              <w:bottom w:val="single" w:color="auto" w:sz="4" w:space="0"/>
              <w:right w:val="single" w:color="000000" w:sz="4" w:space="0"/>
            </w:tcBorders>
            <w:vAlign w:val="bottom"/>
          </w:tcPr>
          <w:p>
            <w:pPr>
              <w:keepNext w:val="0"/>
              <w:keepLines w:val="0"/>
              <w:pageBreakBefore w:val="0"/>
              <w:suppressLineNumbers w:val="0"/>
              <w:kinsoku/>
              <w:wordWrap/>
              <w:overflowPunct/>
              <w:topLinePunct w:val="0"/>
              <w:bidi w:val="0"/>
              <w:spacing w:before="0" w:beforeAutospacing="0" w:after="0" w:afterAutospacing="0" w:line="324" w:lineRule="auto"/>
              <w:ind w:left="0" w:right="0"/>
              <w:jc w:val="center"/>
              <w:textAlignment w:val="auto"/>
              <w:outlineLvl w:val="9"/>
              <w:rPr>
                <w:rFonts w:hint="eastAsia" w:ascii="Times New Roman" w:hAnsi="Times New Roman" w:cs="Times New Roman"/>
                <w:b/>
              </w:rPr>
            </w:pPr>
            <w:r>
              <w:rPr>
                <w:rFonts w:hint="eastAsia" w:ascii="宋体" w:hAnsi="宋体" w:cs="Times New Roman"/>
                <w:b/>
              </w:rPr>
              <w:t>旅客自由选择参加之自费项目</w:t>
            </w:r>
            <w:r>
              <w:rPr>
                <w:rFonts w:hint="eastAsia" w:ascii="宋体" w:hAnsi="宋体" w:cs="Times New Roman"/>
                <w:b/>
                <w:lang w:eastAsia="zh-CN"/>
              </w:rPr>
              <w:t>推荐</w:t>
            </w:r>
          </w:p>
        </w:tc>
        <w:tc>
          <w:tcPr>
            <w:tcW w:w="2175" w:type="dxa"/>
            <w:tcBorders>
              <w:top w:val="single" w:color="auto" w:sz="4" w:space="0"/>
              <w:left w:val="nil"/>
              <w:bottom w:val="single" w:color="auto" w:sz="4" w:space="0"/>
              <w:right w:val="single" w:color="auto" w:sz="4" w:space="0"/>
            </w:tcBorders>
            <w:vAlign w:val="bottom"/>
          </w:tcPr>
          <w:p>
            <w:pPr>
              <w:keepNext w:val="0"/>
              <w:keepLines w:val="0"/>
              <w:pageBreakBefore w:val="0"/>
              <w:suppressLineNumbers w:val="0"/>
              <w:kinsoku/>
              <w:wordWrap/>
              <w:overflowPunct/>
              <w:topLinePunct w:val="0"/>
              <w:bidi w:val="0"/>
              <w:spacing w:before="0" w:beforeAutospacing="0" w:after="0" w:afterAutospacing="0" w:line="324" w:lineRule="auto"/>
              <w:ind w:left="0" w:right="0" w:firstLine="521" w:firstLineChars="247"/>
              <w:textAlignment w:val="auto"/>
              <w:outlineLvl w:val="9"/>
              <w:rPr>
                <w:rFonts w:hint="eastAsia" w:ascii="Times New Roman" w:hAnsi="Times New Roman" w:cs="Times New Roman"/>
                <w:b/>
              </w:rPr>
            </w:pPr>
            <w:r>
              <w:rPr>
                <w:rFonts w:hint="eastAsia" w:ascii="宋体" w:hAnsi="宋体" w:cs="Times New Roman"/>
                <w:b/>
              </w:rPr>
              <w:t>大 人</w:t>
            </w:r>
          </w:p>
        </w:tc>
      </w:tr>
      <w:tr>
        <w:tblPrEx>
          <w:tblLayout w:type="fixed"/>
          <w:tblCellMar>
            <w:top w:w="0" w:type="dxa"/>
            <w:left w:w="108" w:type="dxa"/>
            <w:bottom w:w="0" w:type="dxa"/>
            <w:right w:w="108" w:type="dxa"/>
          </w:tblCellMar>
        </w:tblPrEx>
        <w:trPr>
          <w:trHeight w:val="402" w:hRule="atLeast"/>
        </w:trPr>
        <w:tc>
          <w:tcPr>
            <w:tcW w:w="528" w:type="dxa"/>
            <w:tcBorders>
              <w:top w:val="nil"/>
              <w:left w:val="single" w:color="auto" w:sz="4" w:space="0"/>
              <w:bottom w:val="single" w:color="auto" w:sz="4" w:space="0"/>
              <w:right w:val="single" w:color="auto" w:sz="4" w:space="0"/>
            </w:tcBorders>
            <w:vAlign w:val="bottom"/>
          </w:tcPr>
          <w:p>
            <w:pPr>
              <w:keepNext w:val="0"/>
              <w:keepLines w:val="0"/>
              <w:pageBreakBefore w:val="0"/>
              <w:suppressLineNumbers w:val="0"/>
              <w:kinsoku/>
              <w:wordWrap/>
              <w:overflowPunct/>
              <w:topLinePunct w:val="0"/>
              <w:bidi w:val="0"/>
              <w:spacing w:before="0" w:beforeAutospacing="0" w:after="0" w:afterAutospacing="0" w:line="324" w:lineRule="auto"/>
              <w:ind w:left="0" w:right="0"/>
              <w:textAlignment w:val="auto"/>
              <w:outlineLvl w:val="9"/>
              <w:rPr>
                <w:rFonts w:hint="eastAsia" w:ascii="Times New Roman" w:hAnsi="Times New Roman" w:cs="Times New Roman"/>
              </w:rPr>
            </w:pPr>
            <w:r>
              <w:rPr>
                <w:rFonts w:hint="eastAsia" w:ascii="宋体" w:hAnsi="宋体" w:cs="Times New Roman"/>
              </w:rPr>
              <w:t>　</w:t>
            </w:r>
          </w:p>
        </w:tc>
        <w:tc>
          <w:tcPr>
            <w:tcW w:w="8325" w:type="dxa"/>
            <w:tcBorders>
              <w:top w:val="nil"/>
              <w:left w:val="nil"/>
              <w:bottom w:val="single" w:color="auto" w:sz="4" w:space="0"/>
              <w:right w:val="single" w:color="auto" w:sz="4" w:space="0"/>
            </w:tcBorders>
            <w:vAlign w:val="bottom"/>
          </w:tcPr>
          <w:p>
            <w:pPr>
              <w:keepNext w:val="0"/>
              <w:keepLines w:val="0"/>
              <w:pageBreakBefore w:val="0"/>
              <w:suppressLineNumbers w:val="0"/>
              <w:kinsoku/>
              <w:wordWrap/>
              <w:overflowPunct/>
              <w:topLinePunct w:val="0"/>
              <w:bidi w:val="0"/>
              <w:spacing w:before="0" w:beforeAutospacing="0" w:after="0" w:afterAutospacing="0" w:line="324" w:lineRule="auto"/>
              <w:ind w:left="0" w:right="0"/>
              <w:textAlignment w:val="auto"/>
              <w:outlineLvl w:val="9"/>
              <w:rPr>
                <w:rFonts w:hint="eastAsia" w:ascii="Times New Roman" w:hAnsi="Times New Roman" w:cs="Times New Roman"/>
              </w:rPr>
            </w:pPr>
            <w:r>
              <w:rPr>
                <w:rFonts w:hint="eastAsia" w:ascii="宋体" w:hAnsi="宋体" w:cs="Times New Roman"/>
              </w:rPr>
              <w:t>热带水果园</w:t>
            </w:r>
            <w:r>
              <w:rPr>
                <w:rFonts w:hint="eastAsia" w:ascii="宋体" w:hAnsi="宋体" w:cs="Times New Roman"/>
                <w:lang w:eastAsia="zh-CN"/>
              </w:rPr>
              <w:t>水果餐升级</w:t>
            </w:r>
          </w:p>
        </w:tc>
        <w:tc>
          <w:tcPr>
            <w:tcW w:w="2175" w:type="dxa"/>
            <w:tcBorders>
              <w:top w:val="nil"/>
              <w:left w:val="nil"/>
              <w:bottom w:val="single" w:color="auto" w:sz="4" w:space="0"/>
              <w:right w:val="single" w:color="auto" w:sz="4" w:space="0"/>
            </w:tcBorders>
            <w:vAlign w:val="bottom"/>
          </w:tcPr>
          <w:p>
            <w:pPr>
              <w:keepNext w:val="0"/>
              <w:keepLines w:val="0"/>
              <w:pageBreakBefore w:val="0"/>
              <w:suppressLineNumbers w:val="0"/>
              <w:kinsoku/>
              <w:wordWrap/>
              <w:overflowPunct/>
              <w:topLinePunct w:val="0"/>
              <w:bidi w:val="0"/>
              <w:spacing w:before="0" w:beforeAutospacing="0" w:after="0" w:afterAutospacing="0" w:line="324" w:lineRule="auto"/>
              <w:ind w:left="0" w:right="0"/>
              <w:textAlignment w:val="auto"/>
              <w:outlineLvl w:val="9"/>
              <w:rPr>
                <w:rFonts w:hint="eastAsia" w:ascii="Times New Roman" w:hAnsi="Times New Roman" w:cs="Times New Roman"/>
              </w:rPr>
            </w:pPr>
            <w:r>
              <w:rPr>
                <w:rFonts w:hint="eastAsia" w:ascii="宋体" w:hAnsi="宋体" w:cs="Times New Roman"/>
              </w:rPr>
              <w:t>泰币</w:t>
            </w:r>
            <w:r>
              <w:rPr>
                <w:rFonts w:hint="eastAsia" w:ascii="宋体" w:hAnsi="宋体" w:cs="Times New Roman"/>
                <w:lang w:val="en-US" w:eastAsia="zh-CN"/>
              </w:rPr>
              <w:t>15</w:t>
            </w:r>
            <w:r>
              <w:rPr>
                <w:rFonts w:hint="eastAsia" w:ascii="宋体" w:hAnsi="宋体" w:cs="Times New Roman"/>
              </w:rPr>
              <w:t>00/人</w:t>
            </w:r>
            <w:r>
              <w:rPr>
                <w:rFonts w:hint="eastAsia" w:ascii="宋体" w:hAnsi="宋体" w:cs="Times New Roman"/>
                <w:lang w:val="en-US" w:eastAsia="zh-CN"/>
              </w:rPr>
              <w:t>/项</w:t>
            </w:r>
          </w:p>
        </w:tc>
      </w:tr>
      <w:tr>
        <w:tblPrEx>
          <w:tblLayout w:type="fixed"/>
          <w:tblCellMar>
            <w:top w:w="0" w:type="dxa"/>
            <w:left w:w="108" w:type="dxa"/>
            <w:bottom w:w="0" w:type="dxa"/>
            <w:right w:w="108" w:type="dxa"/>
          </w:tblCellMar>
        </w:tblPrEx>
        <w:trPr>
          <w:trHeight w:val="479" w:hRule="atLeast"/>
        </w:trPr>
        <w:tc>
          <w:tcPr>
            <w:tcW w:w="528" w:type="dxa"/>
            <w:tcBorders>
              <w:top w:val="nil"/>
              <w:left w:val="single" w:color="auto" w:sz="4" w:space="0"/>
              <w:bottom w:val="single" w:color="auto" w:sz="4" w:space="0"/>
              <w:right w:val="single" w:color="auto" w:sz="4" w:space="0"/>
            </w:tcBorders>
            <w:vAlign w:val="bottom"/>
          </w:tcPr>
          <w:p>
            <w:pPr>
              <w:keepNext w:val="0"/>
              <w:keepLines w:val="0"/>
              <w:pageBreakBefore w:val="0"/>
              <w:suppressLineNumbers w:val="0"/>
              <w:kinsoku/>
              <w:wordWrap/>
              <w:overflowPunct/>
              <w:topLinePunct w:val="0"/>
              <w:bidi w:val="0"/>
              <w:spacing w:before="0" w:beforeAutospacing="0" w:after="0" w:afterAutospacing="0" w:line="324" w:lineRule="auto"/>
              <w:ind w:left="0" w:right="0"/>
              <w:textAlignment w:val="auto"/>
              <w:outlineLvl w:val="9"/>
              <w:rPr>
                <w:rFonts w:hint="eastAsia" w:ascii="Times New Roman" w:hAnsi="Times New Roman" w:cs="Times New Roman"/>
              </w:rPr>
            </w:pPr>
            <w:r>
              <w:rPr>
                <w:rFonts w:hint="eastAsia" w:ascii="宋体" w:hAnsi="宋体" w:cs="Times New Roman"/>
              </w:rPr>
              <w:t>　</w:t>
            </w:r>
          </w:p>
        </w:tc>
        <w:tc>
          <w:tcPr>
            <w:tcW w:w="8325"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24" w:lineRule="auto"/>
              <w:ind w:left="0" w:right="0"/>
              <w:jc w:val="both"/>
              <w:textAlignment w:val="auto"/>
              <w:outlineLvl w:val="9"/>
              <w:rPr>
                <w:rFonts w:hint="eastAsia" w:ascii="Times New Roman" w:hAnsi="Times New Roman" w:cs="Times New Roman"/>
              </w:rPr>
            </w:pPr>
            <w:r>
              <w:rPr>
                <w:rFonts w:hint="eastAsia" w:ascii="宋体" w:hAnsi="宋体" w:cs="Times New Roman"/>
              </w:rPr>
              <w:t>芭提雅团队SPA精油按摩，养生茶+小点（</w:t>
            </w:r>
            <w:r>
              <w:rPr>
                <w:rFonts w:hint="eastAsia" w:ascii="宋体" w:hAnsi="宋体" w:cs="Times New Roman"/>
                <w:lang w:eastAsia="zh-CN"/>
              </w:rPr>
              <w:t>约</w:t>
            </w:r>
            <w:r>
              <w:rPr>
                <w:rFonts w:hint="eastAsia" w:ascii="宋体" w:hAnsi="宋体" w:cs="Times New Roman"/>
              </w:rPr>
              <w:t>1小时精油按摩+桑那房或其他）</w:t>
            </w:r>
          </w:p>
        </w:tc>
        <w:tc>
          <w:tcPr>
            <w:tcW w:w="2175" w:type="dxa"/>
            <w:tcBorders>
              <w:top w:val="nil"/>
              <w:left w:val="nil"/>
              <w:bottom w:val="single" w:color="auto" w:sz="4" w:space="0"/>
              <w:right w:val="single" w:color="auto" w:sz="4" w:space="0"/>
            </w:tcBorders>
            <w:vAlign w:val="bottom"/>
          </w:tcPr>
          <w:p>
            <w:pPr>
              <w:keepNext w:val="0"/>
              <w:keepLines w:val="0"/>
              <w:pageBreakBefore w:val="0"/>
              <w:suppressLineNumbers w:val="0"/>
              <w:kinsoku/>
              <w:wordWrap/>
              <w:overflowPunct/>
              <w:topLinePunct w:val="0"/>
              <w:bidi w:val="0"/>
              <w:spacing w:before="0" w:beforeAutospacing="0" w:after="0" w:afterAutospacing="0" w:line="324" w:lineRule="auto"/>
              <w:ind w:left="0" w:right="0"/>
              <w:textAlignment w:val="auto"/>
              <w:outlineLvl w:val="9"/>
              <w:rPr>
                <w:rFonts w:hint="eastAsia" w:ascii="Times New Roman" w:hAnsi="Times New Roman" w:cs="Times New Roman"/>
              </w:rPr>
            </w:pPr>
            <w:r>
              <w:rPr>
                <w:rFonts w:hint="eastAsia" w:ascii="宋体" w:hAnsi="宋体" w:cs="Times New Roman"/>
              </w:rPr>
              <w:t>泰币1</w:t>
            </w:r>
            <w:r>
              <w:rPr>
                <w:rFonts w:hint="eastAsia" w:ascii="宋体" w:hAnsi="宋体" w:cs="Times New Roman"/>
                <w:lang w:val="en-US" w:eastAsia="zh-CN"/>
              </w:rPr>
              <w:t>5</w:t>
            </w:r>
            <w:r>
              <w:rPr>
                <w:rFonts w:hint="eastAsia" w:ascii="宋体" w:hAnsi="宋体" w:cs="Times New Roman"/>
              </w:rPr>
              <w:t>00/人</w:t>
            </w:r>
            <w:r>
              <w:rPr>
                <w:rFonts w:hint="eastAsia" w:ascii="宋体" w:hAnsi="宋体" w:cs="Times New Roman"/>
                <w:lang w:val="en-US" w:eastAsia="zh-CN"/>
              </w:rPr>
              <w:t>/项</w:t>
            </w:r>
          </w:p>
        </w:tc>
      </w:tr>
      <w:tr>
        <w:tblPrEx>
          <w:tblLayout w:type="fixed"/>
          <w:tblCellMar>
            <w:top w:w="0" w:type="dxa"/>
            <w:left w:w="108" w:type="dxa"/>
            <w:bottom w:w="0" w:type="dxa"/>
            <w:right w:w="108" w:type="dxa"/>
          </w:tblCellMar>
        </w:tblPrEx>
        <w:trPr>
          <w:trHeight w:val="402" w:hRule="atLeast"/>
        </w:trPr>
        <w:tc>
          <w:tcPr>
            <w:tcW w:w="528" w:type="dxa"/>
            <w:tcBorders>
              <w:top w:val="nil"/>
              <w:left w:val="single" w:color="auto" w:sz="4" w:space="0"/>
              <w:bottom w:val="single" w:color="auto" w:sz="4" w:space="0"/>
              <w:right w:val="single" w:color="auto" w:sz="4" w:space="0"/>
            </w:tcBorders>
            <w:vAlign w:val="bottom"/>
          </w:tcPr>
          <w:p>
            <w:pPr>
              <w:keepNext w:val="0"/>
              <w:keepLines w:val="0"/>
              <w:pageBreakBefore w:val="0"/>
              <w:suppressLineNumbers w:val="0"/>
              <w:kinsoku/>
              <w:wordWrap/>
              <w:overflowPunct/>
              <w:topLinePunct w:val="0"/>
              <w:bidi w:val="0"/>
              <w:spacing w:before="0" w:beforeAutospacing="0" w:after="0" w:afterAutospacing="0" w:line="324" w:lineRule="auto"/>
              <w:ind w:left="0" w:right="0"/>
              <w:textAlignment w:val="auto"/>
              <w:outlineLvl w:val="9"/>
              <w:rPr>
                <w:rFonts w:hint="eastAsia" w:ascii="Times New Roman" w:hAnsi="Times New Roman" w:cs="Times New Roman"/>
              </w:rPr>
            </w:pPr>
            <w:r>
              <w:rPr>
                <w:rFonts w:hint="eastAsia" w:ascii="宋体" w:hAnsi="宋体" w:cs="Times New Roman"/>
              </w:rPr>
              <w:t>　</w:t>
            </w:r>
          </w:p>
        </w:tc>
        <w:tc>
          <w:tcPr>
            <w:tcW w:w="8325" w:type="dxa"/>
            <w:tcBorders>
              <w:top w:val="nil"/>
              <w:left w:val="nil"/>
              <w:bottom w:val="single" w:color="auto" w:sz="4" w:space="0"/>
              <w:right w:val="single" w:color="auto" w:sz="4" w:space="0"/>
            </w:tcBorders>
            <w:vAlign w:val="bottom"/>
          </w:tcPr>
          <w:p>
            <w:pPr>
              <w:keepNext w:val="0"/>
              <w:keepLines w:val="0"/>
              <w:pageBreakBefore w:val="0"/>
              <w:suppressLineNumbers w:val="0"/>
              <w:kinsoku/>
              <w:wordWrap/>
              <w:overflowPunct/>
              <w:topLinePunct w:val="0"/>
              <w:bidi w:val="0"/>
              <w:spacing w:before="0" w:beforeAutospacing="0" w:after="0" w:afterAutospacing="0" w:line="324" w:lineRule="auto"/>
              <w:ind w:left="0" w:right="0"/>
              <w:textAlignment w:val="auto"/>
              <w:outlineLvl w:val="9"/>
              <w:rPr>
                <w:rFonts w:hint="eastAsia" w:ascii="Times New Roman" w:hAnsi="Times New Roman" w:cs="Times New Roman"/>
              </w:rPr>
            </w:pPr>
            <w:r>
              <w:rPr>
                <w:rFonts w:hint="eastAsia" w:ascii="宋体" w:hAnsi="宋体" w:cs="Times New Roman"/>
                <w:lang w:eastAsia="zh-CN"/>
              </w:rPr>
              <w:t>曼谷或</w:t>
            </w:r>
            <w:r>
              <w:rPr>
                <w:rFonts w:hint="eastAsia" w:ascii="宋体" w:hAnsi="宋体" w:cs="Times New Roman"/>
              </w:rPr>
              <w:t>芭提雅泰式</w:t>
            </w:r>
            <w:r>
              <w:rPr>
                <w:rFonts w:hint="eastAsia" w:ascii="宋体" w:hAnsi="宋体" w:cs="Times New Roman"/>
                <w:lang w:eastAsia="zh-CN"/>
              </w:rPr>
              <w:t>古法</w:t>
            </w:r>
            <w:r>
              <w:rPr>
                <w:rFonts w:hint="eastAsia" w:ascii="宋体" w:hAnsi="宋体" w:cs="Times New Roman"/>
              </w:rPr>
              <w:t>按摩（</w:t>
            </w:r>
            <w:r>
              <w:rPr>
                <w:rFonts w:hint="eastAsia" w:ascii="宋体" w:hAnsi="宋体" w:cs="Times New Roman"/>
                <w:lang w:eastAsia="zh-CN"/>
              </w:rPr>
              <w:t>加钟</w:t>
            </w:r>
            <w:r>
              <w:rPr>
                <w:rFonts w:hint="eastAsia" w:ascii="宋体" w:hAnsi="宋体" w:cs="Times New Roman"/>
                <w:lang w:val="en-US" w:eastAsia="zh-CN"/>
              </w:rPr>
              <w:t>1小时</w:t>
            </w:r>
            <w:r>
              <w:rPr>
                <w:rFonts w:hint="eastAsia" w:ascii="宋体" w:hAnsi="宋体" w:cs="Times New Roman"/>
              </w:rPr>
              <w:t>）</w:t>
            </w:r>
          </w:p>
        </w:tc>
        <w:tc>
          <w:tcPr>
            <w:tcW w:w="2175" w:type="dxa"/>
            <w:tcBorders>
              <w:top w:val="nil"/>
              <w:left w:val="nil"/>
              <w:bottom w:val="single" w:color="auto" w:sz="4" w:space="0"/>
              <w:right w:val="single" w:color="auto" w:sz="4" w:space="0"/>
            </w:tcBorders>
            <w:vAlign w:val="bottom"/>
          </w:tcPr>
          <w:p>
            <w:pPr>
              <w:keepNext w:val="0"/>
              <w:keepLines w:val="0"/>
              <w:pageBreakBefore w:val="0"/>
              <w:suppressLineNumbers w:val="0"/>
              <w:kinsoku/>
              <w:wordWrap/>
              <w:overflowPunct/>
              <w:topLinePunct w:val="0"/>
              <w:bidi w:val="0"/>
              <w:spacing w:before="0" w:beforeAutospacing="0" w:after="0" w:afterAutospacing="0" w:line="324" w:lineRule="auto"/>
              <w:ind w:left="0" w:right="0"/>
              <w:textAlignment w:val="auto"/>
              <w:outlineLvl w:val="9"/>
              <w:rPr>
                <w:rFonts w:hint="eastAsia" w:ascii="Times New Roman" w:hAnsi="Times New Roman" w:cs="Times New Roman"/>
              </w:rPr>
            </w:pPr>
            <w:r>
              <w:rPr>
                <w:rFonts w:hint="eastAsia" w:ascii="宋体" w:hAnsi="宋体" w:cs="Times New Roman"/>
              </w:rPr>
              <w:t>泰币</w:t>
            </w:r>
            <w:r>
              <w:rPr>
                <w:rFonts w:hint="eastAsia" w:ascii="宋体" w:hAnsi="宋体" w:cs="Times New Roman"/>
                <w:lang w:val="en-US" w:eastAsia="zh-CN"/>
              </w:rPr>
              <w:t>15</w:t>
            </w:r>
            <w:r>
              <w:rPr>
                <w:rFonts w:hint="eastAsia" w:ascii="宋体" w:hAnsi="宋体" w:cs="Times New Roman"/>
              </w:rPr>
              <w:t>00/人</w:t>
            </w:r>
            <w:r>
              <w:rPr>
                <w:rFonts w:hint="eastAsia" w:ascii="宋体" w:hAnsi="宋体" w:cs="Times New Roman"/>
                <w:lang w:val="en-US" w:eastAsia="zh-CN"/>
              </w:rPr>
              <w:t>/项</w:t>
            </w:r>
          </w:p>
        </w:tc>
      </w:tr>
      <w:tr>
        <w:tblPrEx>
          <w:tblLayout w:type="fixed"/>
          <w:tblCellMar>
            <w:top w:w="0" w:type="dxa"/>
            <w:left w:w="108" w:type="dxa"/>
            <w:bottom w:w="0" w:type="dxa"/>
            <w:right w:w="108" w:type="dxa"/>
          </w:tblCellMar>
        </w:tblPrEx>
        <w:trPr>
          <w:trHeight w:val="402" w:hRule="atLeast"/>
        </w:trPr>
        <w:tc>
          <w:tcPr>
            <w:tcW w:w="528" w:type="dxa"/>
            <w:tcBorders>
              <w:top w:val="nil"/>
              <w:left w:val="single" w:color="auto" w:sz="4" w:space="0"/>
              <w:bottom w:val="single" w:color="auto" w:sz="4" w:space="0"/>
              <w:right w:val="single" w:color="auto" w:sz="4" w:space="0"/>
            </w:tcBorders>
            <w:vAlign w:val="bottom"/>
          </w:tcPr>
          <w:p>
            <w:pPr>
              <w:keepNext w:val="0"/>
              <w:keepLines w:val="0"/>
              <w:pageBreakBefore w:val="0"/>
              <w:suppressLineNumbers w:val="0"/>
              <w:kinsoku/>
              <w:wordWrap/>
              <w:overflowPunct/>
              <w:topLinePunct w:val="0"/>
              <w:bidi w:val="0"/>
              <w:spacing w:before="0" w:beforeAutospacing="0" w:after="0" w:afterAutospacing="0" w:line="324" w:lineRule="auto"/>
              <w:ind w:left="0" w:right="0"/>
              <w:textAlignment w:val="auto"/>
              <w:outlineLvl w:val="9"/>
              <w:rPr>
                <w:rFonts w:hint="eastAsia" w:ascii="Times New Roman" w:hAnsi="Times New Roman" w:cs="Times New Roman"/>
              </w:rPr>
            </w:pPr>
            <w:r>
              <w:rPr>
                <w:rFonts w:hint="eastAsia" w:ascii="宋体" w:hAnsi="宋体" w:cs="Times New Roman"/>
              </w:rPr>
              <w:t>　</w:t>
            </w:r>
          </w:p>
        </w:tc>
        <w:tc>
          <w:tcPr>
            <w:tcW w:w="8325" w:type="dxa"/>
            <w:tcBorders>
              <w:top w:val="nil"/>
              <w:left w:val="nil"/>
              <w:bottom w:val="single" w:color="auto" w:sz="4" w:space="0"/>
              <w:right w:val="single" w:color="auto" w:sz="4" w:space="0"/>
            </w:tcBorders>
            <w:vAlign w:val="bottom"/>
          </w:tcPr>
          <w:p>
            <w:pPr>
              <w:keepNext w:val="0"/>
              <w:keepLines w:val="0"/>
              <w:pageBreakBefore w:val="0"/>
              <w:suppressLineNumbers w:val="0"/>
              <w:kinsoku/>
              <w:wordWrap/>
              <w:overflowPunct/>
              <w:topLinePunct w:val="0"/>
              <w:bidi w:val="0"/>
              <w:spacing w:before="0" w:beforeAutospacing="0" w:after="0" w:afterAutospacing="0" w:line="324" w:lineRule="auto"/>
              <w:ind w:left="0" w:right="0"/>
              <w:textAlignment w:val="auto"/>
              <w:outlineLvl w:val="9"/>
              <w:rPr>
                <w:rFonts w:hint="eastAsia" w:ascii="Times New Roman" w:hAnsi="Times New Roman" w:cs="Times New Roman"/>
              </w:rPr>
            </w:pPr>
            <w:r>
              <w:rPr>
                <w:rFonts w:hint="eastAsia" w:ascii="宋体" w:hAnsi="宋体" w:cs="Times New Roman"/>
              </w:rPr>
              <w:t>曼谷夜游湄南河（含船上自助晚餐+饮料）</w:t>
            </w:r>
          </w:p>
        </w:tc>
        <w:tc>
          <w:tcPr>
            <w:tcW w:w="2175" w:type="dxa"/>
            <w:tcBorders>
              <w:top w:val="nil"/>
              <w:left w:val="nil"/>
              <w:bottom w:val="single" w:color="auto" w:sz="4" w:space="0"/>
              <w:right w:val="single" w:color="auto" w:sz="4" w:space="0"/>
            </w:tcBorders>
            <w:vAlign w:val="bottom"/>
          </w:tcPr>
          <w:p>
            <w:pPr>
              <w:keepNext w:val="0"/>
              <w:keepLines w:val="0"/>
              <w:pageBreakBefore w:val="0"/>
              <w:suppressLineNumbers w:val="0"/>
              <w:kinsoku/>
              <w:wordWrap/>
              <w:overflowPunct/>
              <w:topLinePunct w:val="0"/>
              <w:bidi w:val="0"/>
              <w:spacing w:before="0" w:beforeAutospacing="0" w:after="0" w:afterAutospacing="0" w:line="324" w:lineRule="auto"/>
              <w:ind w:left="0" w:right="0"/>
              <w:textAlignment w:val="auto"/>
              <w:outlineLvl w:val="9"/>
              <w:rPr>
                <w:rFonts w:hint="eastAsia" w:ascii="Times New Roman" w:hAnsi="Times New Roman" w:cs="Times New Roman"/>
              </w:rPr>
            </w:pPr>
            <w:r>
              <w:rPr>
                <w:rFonts w:hint="eastAsia" w:ascii="宋体" w:hAnsi="宋体" w:cs="Times New Roman"/>
              </w:rPr>
              <w:t>泰币</w:t>
            </w:r>
            <w:r>
              <w:rPr>
                <w:rFonts w:hint="eastAsia" w:ascii="宋体" w:hAnsi="宋体" w:cs="Times New Roman"/>
                <w:lang w:val="en-US" w:eastAsia="zh-CN"/>
              </w:rPr>
              <w:t>15</w:t>
            </w:r>
            <w:r>
              <w:rPr>
                <w:rFonts w:hint="eastAsia" w:ascii="宋体" w:hAnsi="宋体" w:cs="Times New Roman"/>
              </w:rPr>
              <w:t>00/人</w:t>
            </w:r>
            <w:r>
              <w:rPr>
                <w:rFonts w:hint="eastAsia" w:ascii="宋体" w:hAnsi="宋体" w:cs="Times New Roman"/>
                <w:lang w:val="en-US" w:eastAsia="zh-CN"/>
              </w:rPr>
              <w:t>/项</w:t>
            </w:r>
          </w:p>
        </w:tc>
      </w:tr>
      <w:tr>
        <w:tblPrEx>
          <w:tblLayout w:type="fixed"/>
          <w:tblCellMar>
            <w:top w:w="0" w:type="dxa"/>
            <w:left w:w="108" w:type="dxa"/>
            <w:bottom w:w="0" w:type="dxa"/>
            <w:right w:w="108" w:type="dxa"/>
          </w:tblCellMar>
        </w:tblPrEx>
        <w:trPr>
          <w:trHeight w:val="402" w:hRule="atLeast"/>
        </w:trPr>
        <w:tc>
          <w:tcPr>
            <w:tcW w:w="528" w:type="dxa"/>
            <w:tcBorders>
              <w:top w:val="nil"/>
              <w:left w:val="single" w:color="auto" w:sz="4" w:space="0"/>
              <w:bottom w:val="single" w:color="auto" w:sz="4" w:space="0"/>
              <w:right w:val="single" w:color="auto" w:sz="4" w:space="0"/>
            </w:tcBorders>
            <w:vAlign w:val="bottom"/>
          </w:tcPr>
          <w:p>
            <w:pPr>
              <w:keepNext w:val="0"/>
              <w:keepLines w:val="0"/>
              <w:pageBreakBefore w:val="0"/>
              <w:suppressLineNumbers w:val="0"/>
              <w:kinsoku/>
              <w:wordWrap/>
              <w:overflowPunct/>
              <w:topLinePunct w:val="0"/>
              <w:bidi w:val="0"/>
              <w:spacing w:before="0" w:beforeAutospacing="0" w:after="0" w:afterAutospacing="0" w:line="324" w:lineRule="auto"/>
              <w:ind w:left="0" w:right="0"/>
              <w:textAlignment w:val="auto"/>
              <w:outlineLvl w:val="9"/>
              <w:rPr>
                <w:rFonts w:hint="eastAsia" w:ascii="Times New Roman" w:hAnsi="Times New Roman" w:cs="Times New Roman"/>
              </w:rPr>
            </w:pPr>
            <w:r>
              <w:rPr>
                <w:rFonts w:hint="eastAsia" w:ascii="宋体" w:hAnsi="宋体" w:cs="Times New Roman"/>
              </w:rPr>
              <w:t>　</w:t>
            </w:r>
          </w:p>
        </w:tc>
        <w:tc>
          <w:tcPr>
            <w:tcW w:w="8325" w:type="dxa"/>
            <w:tcBorders>
              <w:top w:val="nil"/>
              <w:left w:val="nil"/>
              <w:bottom w:val="single" w:color="auto" w:sz="4" w:space="0"/>
              <w:right w:val="single" w:color="auto" w:sz="4" w:space="0"/>
            </w:tcBorders>
            <w:vAlign w:val="bottom"/>
          </w:tcPr>
          <w:p>
            <w:pPr>
              <w:keepNext w:val="0"/>
              <w:keepLines w:val="0"/>
              <w:pageBreakBefore w:val="0"/>
              <w:suppressLineNumbers w:val="0"/>
              <w:kinsoku/>
              <w:wordWrap/>
              <w:overflowPunct/>
              <w:topLinePunct w:val="0"/>
              <w:bidi w:val="0"/>
              <w:spacing w:before="0" w:beforeAutospacing="0" w:after="0" w:afterAutospacing="0" w:line="324" w:lineRule="auto"/>
              <w:ind w:left="0" w:right="0"/>
              <w:textAlignment w:val="auto"/>
              <w:outlineLvl w:val="9"/>
              <w:rPr>
                <w:rFonts w:hint="eastAsia" w:ascii="Times New Roman" w:hAnsi="Times New Roman" w:cs="Times New Roman"/>
              </w:rPr>
            </w:pPr>
            <w:r>
              <w:rPr>
                <w:rFonts w:hint="eastAsia" w:ascii="宋体" w:hAnsi="宋体" w:cs="Times New Roman"/>
              </w:rPr>
              <w:t>芭提雅</w:t>
            </w:r>
            <w:r>
              <w:rPr>
                <w:rFonts w:hint="eastAsia" w:ascii="宋体" w:hAnsi="宋体" w:cs="Times New Roman"/>
                <w:lang w:eastAsia="zh-CN"/>
              </w:rPr>
              <w:t>宵夜</w:t>
            </w:r>
            <w:r>
              <w:rPr>
                <w:rFonts w:hint="eastAsia" w:ascii="宋体" w:hAnsi="宋体" w:cs="Times New Roman"/>
              </w:rPr>
              <w:t>鱼翅、燕窝、红燖粉丝</w:t>
            </w:r>
            <w:r>
              <w:rPr>
                <w:rFonts w:hint="eastAsia" w:ascii="宋体" w:hAnsi="宋体" w:cs="Times New Roman"/>
                <w:lang w:eastAsia="zh-CN"/>
              </w:rPr>
              <w:t>或其他特色餐</w:t>
            </w:r>
          </w:p>
        </w:tc>
        <w:tc>
          <w:tcPr>
            <w:tcW w:w="2175" w:type="dxa"/>
            <w:tcBorders>
              <w:top w:val="nil"/>
              <w:left w:val="nil"/>
              <w:bottom w:val="single" w:color="auto" w:sz="4" w:space="0"/>
              <w:right w:val="single" w:color="auto" w:sz="4" w:space="0"/>
            </w:tcBorders>
            <w:vAlign w:val="bottom"/>
          </w:tcPr>
          <w:p>
            <w:pPr>
              <w:keepNext w:val="0"/>
              <w:keepLines w:val="0"/>
              <w:pageBreakBefore w:val="0"/>
              <w:suppressLineNumbers w:val="0"/>
              <w:kinsoku/>
              <w:wordWrap/>
              <w:overflowPunct/>
              <w:topLinePunct w:val="0"/>
              <w:bidi w:val="0"/>
              <w:spacing w:before="0" w:beforeAutospacing="0" w:after="0" w:afterAutospacing="0" w:line="324" w:lineRule="auto"/>
              <w:ind w:left="0" w:right="0"/>
              <w:textAlignment w:val="auto"/>
              <w:outlineLvl w:val="9"/>
              <w:rPr>
                <w:rFonts w:hint="eastAsia" w:ascii="Times New Roman" w:hAnsi="Times New Roman" w:cs="Times New Roman"/>
              </w:rPr>
            </w:pPr>
            <w:r>
              <w:rPr>
                <w:rFonts w:hint="eastAsia" w:ascii="宋体" w:hAnsi="宋体" w:cs="Times New Roman"/>
              </w:rPr>
              <w:t>泰币1</w:t>
            </w:r>
            <w:r>
              <w:rPr>
                <w:rFonts w:hint="eastAsia" w:ascii="宋体" w:hAnsi="宋体" w:cs="Times New Roman"/>
                <w:lang w:val="en-US" w:eastAsia="zh-CN"/>
              </w:rPr>
              <w:t>5</w:t>
            </w:r>
            <w:r>
              <w:rPr>
                <w:rFonts w:hint="eastAsia" w:ascii="宋体" w:hAnsi="宋体" w:cs="Times New Roman"/>
              </w:rPr>
              <w:t>00/人</w:t>
            </w:r>
            <w:r>
              <w:rPr>
                <w:rFonts w:hint="eastAsia" w:ascii="宋体" w:hAnsi="宋体" w:cs="Times New Roman"/>
                <w:lang w:val="en-US" w:eastAsia="zh-CN"/>
              </w:rPr>
              <w:t>/项</w:t>
            </w:r>
          </w:p>
        </w:tc>
      </w:tr>
      <w:tr>
        <w:tblPrEx>
          <w:tblLayout w:type="fixed"/>
          <w:tblCellMar>
            <w:top w:w="0" w:type="dxa"/>
            <w:left w:w="108" w:type="dxa"/>
            <w:bottom w:w="0" w:type="dxa"/>
            <w:right w:w="108" w:type="dxa"/>
          </w:tblCellMar>
        </w:tblPrEx>
        <w:trPr>
          <w:trHeight w:val="402" w:hRule="atLeast"/>
        </w:trPr>
        <w:tc>
          <w:tcPr>
            <w:tcW w:w="528" w:type="dxa"/>
            <w:tcBorders>
              <w:top w:val="single" w:color="auto" w:sz="4" w:space="0"/>
              <w:left w:val="single" w:color="auto" w:sz="4" w:space="0"/>
              <w:bottom w:val="single" w:color="auto" w:sz="4" w:space="0"/>
              <w:right w:val="single" w:color="auto" w:sz="4" w:space="0"/>
            </w:tcBorders>
            <w:vAlign w:val="bottom"/>
          </w:tcPr>
          <w:p>
            <w:pPr>
              <w:keepNext w:val="0"/>
              <w:keepLines w:val="0"/>
              <w:pageBreakBefore w:val="0"/>
              <w:suppressLineNumbers w:val="0"/>
              <w:kinsoku/>
              <w:wordWrap/>
              <w:overflowPunct/>
              <w:topLinePunct w:val="0"/>
              <w:bidi w:val="0"/>
              <w:spacing w:before="0" w:beforeAutospacing="0" w:after="0" w:afterAutospacing="0" w:line="324" w:lineRule="auto"/>
              <w:ind w:left="0" w:right="0"/>
              <w:textAlignment w:val="auto"/>
              <w:outlineLvl w:val="9"/>
              <w:rPr>
                <w:rFonts w:hint="eastAsia" w:ascii="Times New Roman" w:hAnsi="Times New Roman" w:cs="Times New Roman"/>
              </w:rPr>
            </w:pPr>
            <w:r>
              <w:rPr>
                <w:rFonts w:hint="eastAsia" w:ascii="宋体" w:hAnsi="宋体" w:cs="Times New Roman"/>
              </w:rPr>
              <w:t>　</w:t>
            </w:r>
          </w:p>
        </w:tc>
        <w:tc>
          <w:tcPr>
            <w:tcW w:w="8325" w:type="dxa"/>
            <w:tcBorders>
              <w:top w:val="single" w:color="auto" w:sz="4" w:space="0"/>
              <w:left w:val="single" w:color="auto" w:sz="4" w:space="0"/>
              <w:bottom w:val="single" w:color="auto" w:sz="4" w:space="0"/>
              <w:right w:val="single" w:color="auto" w:sz="4" w:space="0"/>
            </w:tcBorders>
            <w:vAlign w:val="bottom"/>
          </w:tcPr>
          <w:p>
            <w:pPr>
              <w:keepNext w:val="0"/>
              <w:keepLines w:val="0"/>
              <w:pageBreakBefore w:val="0"/>
              <w:suppressLineNumbers w:val="0"/>
              <w:kinsoku/>
              <w:wordWrap/>
              <w:overflowPunct/>
              <w:topLinePunct w:val="0"/>
              <w:bidi w:val="0"/>
              <w:spacing w:before="0" w:beforeAutospacing="0" w:after="0" w:afterAutospacing="0" w:line="324" w:lineRule="auto"/>
              <w:ind w:left="0" w:right="0"/>
              <w:textAlignment w:val="auto"/>
              <w:outlineLvl w:val="9"/>
              <w:rPr>
                <w:rFonts w:hint="eastAsia" w:ascii="Times New Roman" w:hAnsi="Times New Roman" w:cs="Times New Roman"/>
              </w:rPr>
            </w:pPr>
            <w:r>
              <w:rPr>
                <w:rFonts w:hint="eastAsia" w:ascii="宋体" w:hAnsi="宋体" w:cs="Times New Roman"/>
              </w:rPr>
              <w:t>芭提雅晚间</w:t>
            </w:r>
            <w:r>
              <w:rPr>
                <w:rFonts w:hint="eastAsia" w:ascii="宋体" w:hAnsi="宋体" w:cs="Times New Roman"/>
                <w:lang w:eastAsia="zh-CN"/>
              </w:rPr>
              <w:t>特色表演</w:t>
            </w:r>
          </w:p>
        </w:tc>
        <w:tc>
          <w:tcPr>
            <w:tcW w:w="2175" w:type="dxa"/>
            <w:tcBorders>
              <w:top w:val="single" w:color="auto" w:sz="4" w:space="0"/>
              <w:left w:val="single" w:color="auto" w:sz="4" w:space="0"/>
              <w:bottom w:val="single" w:color="auto" w:sz="4" w:space="0"/>
              <w:right w:val="single" w:color="auto" w:sz="4" w:space="0"/>
            </w:tcBorders>
            <w:vAlign w:val="bottom"/>
          </w:tcPr>
          <w:p>
            <w:pPr>
              <w:keepNext w:val="0"/>
              <w:keepLines w:val="0"/>
              <w:pageBreakBefore w:val="0"/>
              <w:suppressLineNumbers w:val="0"/>
              <w:kinsoku/>
              <w:wordWrap/>
              <w:overflowPunct/>
              <w:topLinePunct w:val="0"/>
              <w:bidi w:val="0"/>
              <w:spacing w:before="0" w:beforeAutospacing="0" w:after="0" w:afterAutospacing="0" w:line="324" w:lineRule="auto"/>
              <w:ind w:left="0" w:right="0"/>
              <w:textAlignment w:val="auto"/>
              <w:outlineLvl w:val="9"/>
              <w:rPr>
                <w:rFonts w:hint="eastAsia" w:ascii="Times New Roman" w:hAnsi="Times New Roman" w:cs="Times New Roman"/>
              </w:rPr>
            </w:pPr>
            <w:r>
              <w:rPr>
                <w:rFonts w:hint="eastAsia" w:ascii="宋体" w:hAnsi="宋体" w:cs="Times New Roman"/>
              </w:rPr>
              <w:t>泰币</w:t>
            </w:r>
            <w:r>
              <w:rPr>
                <w:rFonts w:hint="eastAsia" w:ascii="宋体" w:hAnsi="宋体" w:cs="Times New Roman"/>
                <w:lang w:val="en-US" w:eastAsia="zh-CN"/>
              </w:rPr>
              <w:t>15</w:t>
            </w:r>
            <w:r>
              <w:rPr>
                <w:rFonts w:hint="eastAsia" w:ascii="宋体" w:hAnsi="宋体" w:cs="Times New Roman"/>
              </w:rPr>
              <w:t>00/人</w:t>
            </w:r>
            <w:r>
              <w:rPr>
                <w:rFonts w:hint="eastAsia" w:ascii="宋体" w:hAnsi="宋体" w:cs="Times New Roman"/>
                <w:lang w:val="en-US" w:eastAsia="zh-CN"/>
              </w:rPr>
              <w:t>/项</w:t>
            </w:r>
          </w:p>
        </w:tc>
      </w:tr>
      <w:tr>
        <w:tblPrEx>
          <w:tblLayout w:type="fixed"/>
          <w:tblCellMar>
            <w:top w:w="0" w:type="dxa"/>
            <w:left w:w="108" w:type="dxa"/>
            <w:bottom w:w="0" w:type="dxa"/>
            <w:right w:w="108" w:type="dxa"/>
          </w:tblCellMar>
        </w:tblPrEx>
        <w:trPr>
          <w:trHeight w:val="402" w:hRule="atLeast"/>
        </w:trPr>
        <w:tc>
          <w:tcPr>
            <w:tcW w:w="528" w:type="dxa"/>
            <w:tcBorders>
              <w:top w:val="single" w:color="auto" w:sz="4" w:space="0"/>
              <w:left w:val="single" w:color="auto" w:sz="4" w:space="0"/>
              <w:bottom w:val="single" w:color="auto" w:sz="4" w:space="0"/>
              <w:right w:val="single" w:color="auto" w:sz="4" w:space="0"/>
            </w:tcBorders>
            <w:vAlign w:val="bottom"/>
          </w:tcPr>
          <w:p>
            <w:pPr>
              <w:keepNext w:val="0"/>
              <w:keepLines w:val="0"/>
              <w:pageBreakBefore w:val="0"/>
              <w:suppressLineNumbers w:val="0"/>
              <w:kinsoku/>
              <w:wordWrap/>
              <w:overflowPunct/>
              <w:topLinePunct w:val="0"/>
              <w:bidi w:val="0"/>
              <w:spacing w:before="0" w:beforeAutospacing="0" w:after="0" w:afterAutospacing="0" w:line="324" w:lineRule="auto"/>
              <w:ind w:left="0" w:right="0"/>
              <w:textAlignment w:val="auto"/>
              <w:outlineLvl w:val="9"/>
              <w:rPr>
                <w:rFonts w:hint="eastAsia" w:ascii="宋体" w:hAnsi="宋体" w:cs="Times New Roman"/>
              </w:rPr>
            </w:pPr>
          </w:p>
        </w:tc>
        <w:tc>
          <w:tcPr>
            <w:tcW w:w="8325" w:type="dxa"/>
            <w:tcBorders>
              <w:top w:val="single" w:color="auto" w:sz="4" w:space="0"/>
              <w:left w:val="single" w:color="auto" w:sz="4" w:space="0"/>
              <w:bottom w:val="single" w:color="auto" w:sz="4" w:space="0"/>
              <w:right w:val="single" w:color="auto" w:sz="4" w:space="0"/>
            </w:tcBorders>
            <w:vAlign w:val="bottom"/>
          </w:tcPr>
          <w:p>
            <w:pPr>
              <w:keepNext w:val="0"/>
              <w:keepLines w:val="0"/>
              <w:pageBreakBefore w:val="0"/>
              <w:suppressLineNumbers w:val="0"/>
              <w:kinsoku/>
              <w:wordWrap/>
              <w:overflowPunct/>
              <w:topLinePunct w:val="0"/>
              <w:bidi w:val="0"/>
              <w:spacing w:before="0" w:beforeAutospacing="0" w:after="0" w:afterAutospacing="0" w:line="324" w:lineRule="auto"/>
              <w:ind w:left="0" w:right="0"/>
              <w:textAlignment w:val="auto"/>
              <w:outlineLvl w:val="9"/>
              <w:rPr>
                <w:rFonts w:hint="eastAsia" w:ascii="宋体" w:hAnsi="宋体" w:eastAsia="宋体" w:cs="Times New Roman"/>
                <w:lang w:eastAsia="zh-CN"/>
              </w:rPr>
            </w:pPr>
            <w:r>
              <w:rPr>
                <w:rFonts w:hint="eastAsia" w:ascii="宋体" w:hAnsi="宋体" w:cs="Times New Roman"/>
                <w:lang w:eastAsia="zh-CN"/>
              </w:rPr>
              <w:t>杜拉拉水上市场</w:t>
            </w:r>
          </w:p>
        </w:tc>
        <w:tc>
          <w:tcPr>
            <w:tcW w:w="2175" w:type="dxa"/>
            <w:tcBorders>
              <w:top w:val="single" w:color="auto" w:sz="4" w:space="0"/>
              <w:left w:val="single" w:color="auto" w:sz="4" w:space="0"/>
              <w:bottom w:val="single" w:color="auto" w:sz="4" w:space="0"/>
              <w:right w:val="single" w:color="auto" w:sz="4" w:space="0"/>
            </w:tcBorders>
            <w:vAlign w:val="bottom"/>
          </w:tcPr>
          <w:p>
            <w:pPr>
              <w:keepNext w:val="0"/>
              <w:keepLines w:val="0"/>
              <w:pageBreakBefore w:val="0"/>
              <w:suppressLineNumbers w:val="0"/>
              <w:kinsoku/>
              <w:wordWrap/>
              <w:overflowPunct/>
              <w:topLinePunct w:val="0"/>
              <w:bidi w:val="0"/>
              <w:spacing w:before="0" w:beforeAutospacing="0" w:after="0" w:afterAutospacing="0" w:line="324" w:lineRule="auto"/>
              <w:ind w:left="0" w:right="0"/>
              <w:textAlignment w:val="auto"/>
              <w:outlineLvl w:val="9"/>
              <w:rPr>
                <w:rFonts w:hint="eastAsia" w:ascii="宋体" w:hAnsi="宋体" w:eastAsia="宋体" w:cs="Times New Roman"/>
                <w:lang w:eastAsia="zh-CN"/>
              </w:rPr>
            </w:pPr>
            <w:r>
              <w:rPr>
                <w:rFonts w:hint="eastAsia" w:ascii="宋体" w:hAnsi="宋体" w:cs="Times New Roman"/>
                <w:lang w:eastAsia="zh-CN"/>
              </w:rPr>
              <w:t>泰币</w:t>
            </w:r>
            <w:r>
              <w:rPr>
                <w:rFonts w:hint="eastAsia" w:ascii="宋体" w:hAnsi="宋体" w:cs="Times New Roman"/>
                <w:lang w:val="en-US" w:eastAsia="zh-CN"/>
              </w:rPr>
              <w:t>1500/人/项</w:t>
            </w:r>
          </w:p>
        </w:tc>
      </w:tr>
    </w:tbl>
    <w:p>
      <w:pPr>
        <w:keepNext w:val="0"/>
        <w:keepLines w:val="0"/>
        <w:pageBreakBefore w:val="0"/>
        <w:kinsoku/>
        <w:wordWrap/>
        <w:overflowPunct/>
        <w:topLinePunct w:val="0"/>
        <w:autoSpaceDE w:val="0"/>
        <w:autoSpaceDN w:val="0"/>
        <w:bidi w:val="0"/>
        <w:adjustRightInd w:val="0"/>
        <w:spacing w:line="324" w:lineRule="auto"/>
        <w:jc w:val="left"/>
        <w:textAlignment w:val="auto"/>
        <w:outlineLvl w:val="9"/>
        <w:rPr>
          <w:rFonts w:ascii="Calibri" w:hAnsi="Calibri"/>
          <w:kern w:val="0"/>
          <w:sz w:val="24"/>
        </w:rPr>
      </w:pPr>
    </w:p>
    <w:p>
      <w:pPr>
        <w:keepNext w:val="0"/>
        <w:keepLines w:val="0"/>
        <w:pageBreakBefore w:val="0"/>
        <w:kinsoku/>
        <w:wordWrap/>
        <w:overflowPunct/>
        <w:topLinePunct w:val="0"/>
        <w:bidi w:val="0"/>
        <w:snapToGrid w:val="0"/>
        <w:spacing w:line="324" w:lineRule="auto"/>
        <w:ind w:right="-1192"/>
        <w:textAlignment w:val="auto"/>
        <w:outlineLvl w:val="9"/>
        <w:rPr>
          <w:rFonts w:eastAsia="全真簡中楷"/>
        </w:rPr>
      </w:pPr>
      <w:r>
        <w:rPr>
          <w:rFonts w:hint="eastAsia" w:ascii="全真簡中楷"/>
          <w:lang w:eastAsia="zh-CN"/>
        </w:rPr>
        <w:t>备</w:t>
      </w:r>
      <w:r>
        <w:rPr>
          <w:rFonts w:hint="eastAsia" w:ascii="全真簡中楷"/>
        </w:rPr>
        <w:t>注</w:t>
      </w:r>
      <w:r>
        <w:rPr>
          <w:rFonts w:hint="eastAsia"/>
        </w:rPr>
        <w:t>：</w:t>
      </w:r>
    </w:p>
    <w:p>
      <w:pPr>
        <w:keepNext w:val="0"/>
        <w:keepLines w:val="0"/>
        <w:pageBreakBefore w:val="0"/>
        <w:kinsoku/>
        <w:wordWrap/>
        <w:overflowPunct/>
        <w:topLinePunct w:val="0"/>
        <w:bidi w:val="0"/>
        <w:snapToGrid w:val="0"/>
        <w:spacing w:line="324" w:lineRule="auto"/>
        <w:ind w:left="-23" w:leftChars="-11" w:firstLine="738" w:firstLineChars="350"/>
        <w:textAlignment w:val="auto"/>
        <w:outlineLvl w:val="9"/>
        <w:rPr>
          <w:rFonts w:eastAsia="全真簡中楷"/>
        </w:rPr>
      </w:pPr>
      <w:r>
        <w:rPr>
          <w:b/>
          <w:bCs/>
        </w:rPr>
        <w:t>1.</w:t>
      </w:r>
      <w:r>
        <w:t xml:space="preserve">  </w:t>
      </w:r>
      <w:r>
        <w:rPr>
          <w:rFonts w:hint="eastAsia"/>
        </w:rPr>
        <w:t>以上所有项目为推荐服务项目，均为旅客自愿选择参加，如需参加以上推荐项目请签名确认！</w:t>
      </w:r>
    </w:p>
    <w:p>
      <w:pPr>
        <w:keepNext w:val="0"/>
        <w:keepLines w:val="0"/>
        <w:pageBreakBefore w:val="0"/>
        <w:kinsoku/>
        <w:wordWrap/>
        <w:overflowPunct/>
        <w:topLinePunct w:val="0"/>
        <w:bidi w:val="0"/>
        <w:snapToGrid w:val="0"/>
        <w:spacing w:line="324" w:lineRule="auto"/>
        <w:ind w:left="-23" w:leftChars="-11" w:firstLine="738" w:firstLineChars="350"/>
        <w:textAlignment w:val="auto"/>
        <w:outlineLvl w:val="9"/>
        <w:rPr>
          <w:rFonts w:eastAsia="全真簡中楷"/>
        </w:rPr>
      </w:pPr>
      <w:r>
        <w:rPr>
          <w:b/>
          <w:bCs/>
        </w:rPr>
        <w:t>2.</w:t>
      </w:r>
      <w:r>
        <w:t xml:space="preserve">  </w:t>
      </w:r>
      <w:r>
        <w:rPr>
          <w:rFonts w:hint="eastAsia"/>
        </w:rPr>
        <w:t>所有项目，请您根据个人身体状况儿选择，儿童参加以上项目须有家长陪同！</w:t>
      </w:r>
    </w:p>
    <w:p>
      <w:pPr>
        <w:keepNext w:val="0"/>
        <w:keepLines w:val="0"/>
        <w:pageBreakBefore w:val="0"/>
        <w:numPr>
          <w:ilvl w:val="0"/>
          <w:numId w:val="3"/>
        </w:numPr>
        <w:tabs>
          <w:tab w:val="left" w:pos="-180"/>
          <w:tab w:val="left" w:pos="900"/>
          <w:tab w:val="left" w:pos="1080"/>
          <w:tab w:val="clear" w:pos="360"/>
        </w:tabs>
        <w:kinsoku/>
        <w:wordWrap/>
        <w:overflowPunct/>
        <w:topLinePunct w:val="0"/>
        <w:bidi w:val="0"/>
        <w:snapToGrid w:val="0"/>
        <w:spacing w:line="324" w:lineRule="auto"/>
        <w:ind w:left="180" w:firstLine="540"/>
        <w:jc w:val="left"/>
        <w:textAlignment w:val="auto"/>
        <w:outlineLvl w:val="9"/>
        <w:rPr>
          <w:rFonts w:hint="eastAsia" w:eastAsia="全真簡中楷"/>
        </w:rPr>
      </w:pPr>
      <w:r>
        <w:rPr>
          <w:rFonts w:ascii="MingLiU" w:hAnsi="MingLiU" w:cs="MingLiU"/>
        </w:rPr>
        <w:t xml:space="preserve">  </w:t>
      </w:r>
      <w:r>
        <w:rPr>
          <w:rFonts w:hint="eastAsia"/>
        </w:rPr>
        <w:t>为了您的安全，请拒绝参加陌生人或不法旅行社以低价销售之自费</w:t>
      </w:r>
      <w:r>
        <w:rPr>
          <w:rFonts w:hint="eastAsia" w:ascii="全真簡中楷"/>
        </w:rPr>
        <w:t>项目，小心因小失大！</w:t>
      </w:r>
    </w:p>
    <w:p>
      <w:pPr>
        <w:keepNext w:val="0"/>
        <w:keepLines w:val="0"/>
        <w:pageBreakBefore w:val="0"/>
        <w:numPr>
          <w:ilvl w:val="0"/>
          <w:numId w:val="3"/>
        </w:numPr>
        <w:tabs>
          <w:tab w:val="left" w:pos="-180"/>
          <w:tab w:val="left" w:pos="900"/>
          <w:tab w:val="left" w:pos="1080"/>
          <w:tab w:val="clear" w:pos="360"/>
        </w:tabs>
        <w:kinsoku/>
        <w:wordWrap/>
        <w:overflowPunct/>
        <w:topLinePunct w:val="0"/>
        <w:bidi w:val="0"/>
        <w:snapToGrid w:val="0"/>
        <w:spacing w:line="324" w:lineRule="auto"/>
        <w:ind w:left="180" w:firstLine="540"/>
        <w:jc w:val="left"/>
        <w:textAlignment w:val="auto"/>
        <w:outlineLvl w:val="9"/>
        <w:rPr>
          <w:rFonts w:hint="eastAsia" w:eastAsia="全真簡中楷"/>
        </w:rPr>
      </w:pPr>
      <w:r>
        <w:rPr>
          <w:rFonts w:hint="eastAsia"/>
          <w:b/>
          <w:bCs/>
          <w:lang w:val="en-US" w:eastAsia="zh-CN"/>
        </w:rPr>
        <w:t xml:space="preserve">  </w:t>
      </w:r>
      <w:r>
        <w:rPr>
          <w:rFonts w:hint="eastAsia"/>
          <w:b/>
          <w:bCs/>
        </w:rPr>
        <w:t>以上推荐自费项目仅供参考，实际以导游最后安排为准！</w:t>
      </w:r>
    </w:p>
    <w:p>
      <w:pPr>
        <w:keepNext w:val="0"/>
        <w:keepLines w:val="0"/>
        <w:pageBreakBefore w:val="0"/>
        <w:tabs>
          <w:tab w:val="left" w:pos="5760"/>
        </w:tabs>
        <w:kinsoku/>
        <w:wordWrap/>
        <w:overflowPunct/>
        <w:topLinePunct w:val="0"/>
        <w:bidi w:val="0"/>
        <w:snapToGrid w:val="0"/>
        <w:spacing w:line="324" w:lineRule="auto"/>
        <w:ind w:left="-1260" w:leftChars="-600" w:firstLine="1876" w:firstLineChars="890"/>
        <w:textAlignment w:val="auto"/>
        <w:outlineLvl w:val="9"/>
        <w:rPr>
          <w:rFonts w:hint="eastAsia"/>
          <w:b/>
          <w:color w:val="000000"/>
          <w:kern w:val="0"/>
        </w:rPr>
      </w:pPr>
      <w:r>
        <w:rPr>
          <w:b/>
          <w:bCs/>
        </w:rPr>
        <w:t xml:space="preserve">  </w:t>
      </w:r>
      <w:r>
        <w:rPr>
          <w:rFonts w:hint="eastAsia"/>
        </w:rPr>
        <w:t>自费项目一经安排确认，不得无故取消，感谢您的配合！</w:t>
      </w:r>
      <w:r>
        <w:rPr>
          <w:rFonts w:hint="eastAsia"/>
          <w:b/>
          <w:color w:val="000000"/>
          <w:kern w:val="0"/>
        </w:rPr>
        <w:t>国内质监电话：0086--771</w:t>
      </w:r>
      <w:r>
        <w:rPr>
          <w:b/>
          <w:color w:val="000000"/>
          <w:kern w:val="0"/>
        </w:rPr>
        <w:t>—</w:t>
      </w:r>
      <w:r>
        <w:rPr>
          <w:rFonts w:hint="eastAsia" w:ascii="宋体" w:hAnsi="宋体"/>
          <w:sz w:val="22"/>
          <w:szCs w:val="22"/>
        </w:rPr>
        <w:t>5509627</w:t>
      </w:r>
    </w:p>
    <w:p>
      <w:pPr>
        <w:keepNext w:val="0"/>
        <w:keepLines w:val="0"/>
        <w:pageBreakBefore w:val="0"/>
        <w:tabs>
          <w:tab w:val="left" w:pos="5760"/>
        </w:tabs>
        <w:kinsoku/>
        <w:wordWrap/>
        <w:overflowPunct/>
        <w:topLinePunct w:val="0"/>
        <w:bidi w:val="0"/>
        <w:snapToGrid w:val="0"/>
        <w:spacing w:line="324" w:lineRule="auto"/>
        <w:ind w:left="-1260" w:leftChars="-600" w:firstLine="1876" w:firstLineChars="890"/>
        <w:textAlignment w:val="auto"/>
        <w:outlineLvl w:val="9"/>
        <w:rPr>
          <w:rFonts w:hint="eastAsia"/>
          <w:b/>
          <w:color w:val="FF0000"/>
          <w:kern w:val="0"/>
        </w:rPr>
      </w:pPr>
    </w:p>
    <w:p>
      <w:pPr>
        <w:keepNext w:val="0"/>
        <w:keepLines w:val="0"/>
        <w:pageBreakBefore w:val="0"/>
        <w:kinsoku/>
        <w:wordWrap/>
        <w:overflowPunct/>
        <w:topLinePunct w:val="0"/>
        <w:bidi w:val="0"/>
        <w:snapToGrid w:val="0"/>
        <w:spacing w:line="324" w:lineRule="auto"/>
        <w:ind w:right="440"/>
        <w:textAlignment w:val="auto"/>
        <w:outlineLvl w:val="9"/>
        <w:rPr>
          <w:rFonts w:hint="eastAsia"/>
          <w:b/>
          <w:color w:val="000000"/>
          <w:kern w:val="0"/>
        </w:rPr>
      </w:pPr>
      <w:r>
        <w:rPr>
          <w:rFonts w:hint="eastAsia"/>
          <w:b/>
          <w:color w:val="FF0000"/>
          <w:kern w:val="0"/>
        </w:rPr>
        <w:t>本人自愿参加</w:t>
      </w:r>
      <w:r>
        <w:rPr>
          <w:rFonts w:hint="eastAsia" w:ascii="Calibri" w:hAnsi="Calibri"/>
          <w:b/>
          <w:bCs/>
          <w:color w:val="FF0000"/>
          <w:kern w:val="0"/>
          <w:szCs w:val="21"/>
        </w:rPr>
        <w:t>套餐外</w:t>
      </w:r>
      <w:r>
        <w:rPr>
          <w:rFonts w:hint="eastAsia"/>
          <w:b/>
          <w:color w:val="FF0000"/>
          <w:kern w:val="0"/>
        </w:rPr>
        <w:t>自费项目（请在项目后用 √ 标明），共计费用人民币</w:t>
      </w:r>
      <w:r>
        <w:rPr>
          <w:b/>
          <w:color w:val="FF0000"/>
          <w:kern w:val="0"/>
        </w:rPr>
        <w:t>_______</w:t>
      </w:r>
      <w:r>
        <w:rPr>
          <w:rFonts w:hint="eastAsia"/>
          <w:b/>
          <w:color w:val="FF0000"/>
          <w:kern w:val="0"/>
        </w:rPr>
        <w:t>元或泰币</w:t>
      </w:r>
      <w:r>
        <w:rPr>
          <w:b/>
          <w:color w:val="FF0000"/>
          <w:kern w:val="0"/>
        </w:rPr>
        <w:t>_________</w:t>
      </w:r>
      <w:r>
        <w:rPr>
          <w:rFonts w:hint="eastAsia"/>
          <w:b/>
          <w:color w:val="FF0000"/>
          <w:kern w:val="0"/>
        </w:rPr>
        <w:t>铢，</w:t>
      </w:r>
    </w:p>
    <w:p>
      <w:pPr>
        <w:keepNext w:val="0"/>
        <w:keepLines w:val="0"/>
        <w:pageBreakBefore w:val="0"/>
        <w:tabs>
          <w:tab w:val="left" w:pos="5760"/>
        </w:tabs>
        <w:kinsoku/>
        <w:wordWrap/>
        <w:overflowPunct/>
        <w:topLinePunct w:val="0"/>
        <w:bidi w:val="0"/>
        <w:snapToGrid w:val="0"/>
        <w:spacing w:line="324" w:lineRule="auto"/>
        <w:textAlignment w:val="auto"/>
        <w:outlineLvl w:val="9"/>
        <w:rPr>
          <w:b/>
          <w:color w:val="000000"/>
          <w:kern w:val="0"/>
        </w:rPr>
      </w:pPr>
      <w:r>
        <w:rPr>
          <w:rFonts w:hint="eastAsia"/>
          <w:b/>
          <w:color w:val="000000"/>
          <w:kern w:val="0"/>
        </w:rPr>
        <w:t>地接社导游并无强迫本人消费的行为。    领队：                电话：</w:t>
      </w:r>
    </w:p>
    <w:p>
      <w:pPr>
        <w:keepNext w:val="0"/>
        <w:keepLines w:val="0"/>
        <w:pageBreakBefore w:val="0"/>
        <w:tabs>
          <w:tab w:val="left" w:pos="5760"/>
        </w:tabs>
        <w:kinsoku/>
        <w:wordWrap/>
        <w:overflowPunct/>
        <w:topLinePunct w:val="0"/>
        <w:bidi w:val="0"/>
        <w:snapToGrid w:val="0"/>
        <w:spacing w:line="324" w:lineRule="auto"/>
        <w:ind w:firstLine="103" w:firstLineChars="49"/>
        <w:textAlignment w:val="auto"/>
        <w:outlineLvl w:val="9"/>
        <w:rPr>
          <w:b/>
          <w:color w:val="000000"/>
          <w:kern w:val="0"/>
        </w:rPr>
      </w:pPr>
    </w:p>
    <w:p>
      <w:pPr>
        <w:keepNext w:val="0"/>
        <w:keepLines w:val="0"/>
        <w:pageBreakBefore w:val="0"/>
        <w:tabs>
          <w:tab w:val="left" w:pos="5760"/>
        </w:tabs>
        <w:kinsoku/>
        <w:wordWrap/>
        <w:overflowPunct/>
        <w:topLinePunct w:val="0"/>
        <w:bidi w:val="0"/>
        <w:snapToGrid w:val="0"/>
        <w:spacing w:line="324" w:lineRule="auto"/>
        <w:textAlignment w:val="auto"/>
        <w:outlineLvl w:val="9"/>
        <w:rPr>
          <w:rFonts w:hint="eastAsia"/>
          <w:b/>
          <w:color w:val="000000"/>
          <w:kern w:val="0"/>
        </w:rPr>
      </w:pPr>
      <w:r>
        <w:rPr>
          <w:rFonts w:hint="eastAsia"/>
          <w:b/>
          <w:color w:val="000000"/>
          <w:kern w:val="0"/>
        </w:rPr>
        <w:t>贵宾签名：</w:t>
      </w:r>
    </w:p>
    <w:p>
      <w:pPr>
        <w:keepNext w:val="0"/>
        <w:keepLines w:val="0"/>
        <w:pageBreakBefore w:val="0"/>
        <w:tabs>
          <w:tab w:val="left" w:pos="5760"/>
        </w:tabs>
        <w:kinsoku/>
        <w:wordWrap/>
        <w:overflowPunct/>
        <w:topLinePunct w:val="0"/>
        <w:bidi w:val="0"/>
        <w:snapToGrid w:val="0"/>
        <w:spacing w:line="324" w:lineRule="auto"/>
        <w:textAlignment w:val="auto"/>
        <w:outlineLvl w:val="9"/>
        <w:rPr>
          <w:rFonts w:hint="eastAsia"/>
          <w:b/>
          <w:color w:val="000000"/>
          <w:kern w:val="0"/>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jc w:val="center"/>
        <w:textAlignment w:val="auto"/>
        <w:outlineLvl w:val="9"/>
        <w:rPr>
          <w:b/>
          <w:sz w:val="28"/>
          <w:szCs w:val="28"/>
        </w:rPr>
      </w:pPr>
      <w:r>
        <w:rPr>
          <w:rFonts w:hint="eastAsia" w:ascii="Times New Roman" w:hAnsi="Times New Roman" w:cs="宋体"/>
          <w:b/>
          <w:sz w:val="28"/>
          <w:szCs w:val="28"/>
          <w:lang w:bidi="ar"/>
        </w:rPr>
        <w:t>游客个人健康信息及游客承诺函</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textAlignment w:val="auto"/>
        <w:outlineLvl w:val="9"/>
        <w:rPr>
          <w:b/>
          <w:sz w:val="21"/>
          <w:szCs w:val="20"/>
        </w:rPr>
      </w:pPr>
      <w:r>
        <w:rPr>
          <w:rFonts w:hint="eastAsia" w:ascii="Times New Roman" w:hAnsi="Times New Roman" w:cs="宋体"/>
          <w:b/>
          <w:sz w:val="21"/>
          <w:szCs w:val="20"/>
          <w:lang w:bidi="ar"/>
        </w:rPr>
        <w:t>游客姓名：</w:t>
      </w:r>
      <w:r>
        <w:rPr>
          <w:rFonts w:ascii="Times New Roman" w:hAnsi="Times New Roman"/>
          <w:b/>
          <w:sz w:val="21"/>
          <w:szCs w:val="20"/>
          <w:u w:val="single"/>
          <w:lang w:bidi="ar"/>
        </w:rPr>
        <w:t xml:space="preserve">                 </w:t>
      </w:r>
      <w:r>
        <w:rPr>
          <w:rFonts w:ascii="Times New Roman" w:hAnsi="Times New Roman"/>
          <w:b/>
          <w:sz w:val="21"/>
          <w:szCs w:val="20"/>
          <w:lang w:bidi="ar"/>
        </w:rPr>
        <w:t xml:space="preserve">   </w:t>
      </w:r>
      <w:r>
        <w:rPr>
          <w:rFonts w:hint="eastAsia" w:ascii="Times New Roman" w:hAnsi="Times New Roman" w:cs="宋体"/>
          <w:b/>
          <w:sz w:val="21"/>
          <w:szCs w:val="20"/>
          <w:lang w:bidi="ar"/>
        </w:rPr>
        <w:t>性别：</w:t>
      </w:r>
      <w:r>
        <w:rPr>
          <w:rFonts w:ascii="Times New Roman" w:hAnsi="Times New Roman"/>
          <w:b/>
          <w:sz w:val="21"/>
          <w:szCs w:val="20"/>
          <w:u w:val="single"/>
          <w:lang w:bidi="ar"/>
        </w:rPr>
        <w:t xml:space="preserve">        </w:t>
      </w:r>
      <w:r>
        <w:rPr>
          <w:rFonts w:ascii="Times New Roman" w:hAnsi="Times New Roman"/>
          <w:b/>
          <w:sz w:val="21"/>
          <w:szCs w:val="20"/>
          <w:lang w:bidi="ar"/>
        </w:rPr>
        <w:t xml:space="preserve">   </w:t>
      </w:r>
      <w:r>
        <w:rPr>
          <w:rFonts w:hint="eastAsia" w:ascii="Times New Roman" w:hAnsi="Times New Roman" w:cs="宋体"/>
          <w:b/>
          <w:sz w:val="21"/>
          <w:szCs w:val="20"/>
          <w:lang w:bidi="ar"/>
        </w:rPr>
        <w:t>年龄：</w:t>
      </w:r>
      <w:r>
        <w:rPr>
          <w:rFonts w:ascii="Times New Roman" w:hAnsi="Times New Roman"/>
          <w:b/>
          <w:sz w:val="21"/>
          <w:szCs w:val="20"/>
          <w:u w:val="single"/>
          <w:lang w:bidi="ar"/>
        </w:rPr>
        <w:t xml:space="preserve">        </w:t>
      </w:r>
      <w:r>
        <w:rPr>
          <w:rFonts w:ascii="Times New Roman" w:hAnsi="Times New Roman"/>
          <w:b/>
          <w:sz w:val="21"/>
          <w:szCs w:val="20"/>
          <w:lang w:bidi="ar"/>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textAlignment w:val="auto"/>
        <w:outlineLvl w:val="9"/>
        <w:rPr>
          <w:b/>
          <w:sz w:val="21"/>
          <w:szCs w:val="20"/>
        </w:rPr>
      </w:pPr>
      <w:r>
        <w:rPr>
          <w:rFonts w:hint="eastAsia" w:ascii="Times New Roman" w:hAnsi="Times New Roman" w:cs="宋体"/>
          <w:b/>
          <w:sz w:val="21"/>
          <w:szCs w:val="20"/>
          <w:lang w:bidi="ar"/>
        </w:rPr>
        <w:t>身份证（护照）号：</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，电话：</w:t>
      </w:r>
      <w:r>
        <w:rPr>
          <w:rFonts w:ascii="Times New Roman" w:hAnsi="Times New Roman"/>
          <w:b/>
          <w:sz w:val="21"/>
          <w:szCs w:val="20"/>
          <w:lang w:bidi="ar"/>
        </w:rPr>
        <w:t xml:space="preserve"> </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textAlignment w:val="auto"/>
        <w:outlineLvl w:val="9"/>
        <w:rPr>
          <w:b/>
          <w:sz w:val="21"/>
          <w:szCs w:val="20"/>
        </w:rPr>
      </w:pPr>
      <w:r>
        <w:rPr>
          <w:rFonts w:hint="eastAsia" w:ascii="Times New Roman" w:hAnsi="Times New Roman" w:cs="宋体"/>
          <w:b/>
          <w:sz w:val="21"/>
          <w:szCs w:val="20"/>
          <w:lang w:bidi="ar"/>
        </w:rPr>
        <w:t>紧急情况时的联系电话：</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联系人：</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与游客关系：</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textAlignment w:val="auto"/>
        <w:outlineLvl w:val="9"/>
        <w:rPr>
          <w:b/>
          <w:sz w:val="21"/>
          <w:szCs w:val="20"/>
        </w:rPr>
      </w:pPr>
      <w:r>
        <w:rPr>
          <w:rFonts w:hint="eastAsia" w:ascii="Times New Roman" w:hAnsi="Times New Roman" w:cs="宋体"/>
          <w:b/>
          <w:sz w:val="21"/>
          <w:szCs w:val="20"/>
          <w:lang w:bidi="ar"/>
        </w:rPr>
        <w:t>游客准备参加我社（</w:t>
      </w:r>
      <w:r>
        <w:rPr>
          <w:rFonts w:ascii="Times New Roman" w:hAnsi="Times New Roman"/>
          <w:b/>
          <w:sz w:val="21"/>
          <w:szCs w:val="20"/>
          <w:lang w:bidi="ar"/>
        </w:rPr>
        <w:t xml:space="preserve">                   </w:t>
      </w:r>
      <w:r>
        <w:rPr>
          <w:rFonts w:hint="eastAsia" w:ascii="Times New Roman" w:hAnsi="Times New Roman" w:cs="宋体"/>
          <w:b/>
          <w:sz w:val="21"/>
          <w:szCs w:val="20"/>
          <w:lang w:bidi="ar"/>
        </w:rPr>
        <w:t>）组织的</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团，出行时间为：</w:t>
      </w:r>
      <w:r>
        <w:rPr>
          <w:rFonts w:ascii="Times New Roman" w:hAnsi="Times New Roman"/>
          <w:b/>
          <w:sz w:val="21"/>
          <w:szCs w:val="20"/>
          <w:lang w:bidi="ar"/>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textAlignment w:val="auto"/>
        <w:outlineLvl w:val="9"/>
        <w:rPr>
          <w:b/>
          <w:sz w:val="21"/>
          <w:szCs w:val="20"/>
        </w:rPr>
      </w:pP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年</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月</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日。</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textAlignment w:val="auto"/>
        <w:outlineLvl w:val="9"/>
        <w:rPr>
          <w:b/>
          <w:sz w:val="21"/>
          <w:szCs w:val="20"/>
          <w:u w:val="single"/>
        </w:rPr>
      </w:pPr>
      <w:r>
        <w:rPr>
          <w:rFonts w:ascii="Times New Roman" w:hAnsi="Times New Roman"/>
          <w:b/>
          <w:sz w:val="21"/>
          <w:szCs w:val="20"/>
          <w:lang w:bidi="ar"/>
        </w:rPr>
        <w:t xml:space="preserve">    </w:t>
      </w:r>
      <w:r>
        <w:rPr>
          <w:rFonts w:hint="eastAsia" w:ascii="Times New Roman" w:hAnsi="Times New Roman" w:cs="宋体"/>
          <w:b/>
          <w:sz w:val="21"/>
          <w:szCs w:val="20"/>
          <w:lang w:bidi="ar"/>
        </w:rPr>
        <w:t>尽管我们对行程进行了周全、细致的安排，但仍然担心您的身体健康状况受旅途影响。因此，我们希望对你的身体健康状况进行一定的了解，希望您如实告知，我们承诺会对此信息进行保密。</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textAlignment w:val="auto"/>
        <w:outlineLvl w:val="9"/>
        <w:rPr>
          <w:b/>
          <w:sz w:val="21"/>
          <w:szCs w:val="20"/>
        </w:rPr>
      </w:pPr>
      <w:r>
        <w:rPr>
          <w:rFonts w:hint="eastAsia" w:ascii="Times New Roman" w:hAnsi="Times New Roman" w:cs="宋体"/>
          <w:b/>
          <w:sz w:val="21"/>
          <w:szCs w:val="20"/>
          <w:lang w:bidi="ar"/>
        </w:rPr>
        <w:t>一、您是否患有下列疾病（若有请在对应病名上打</w:t>
      </w:r>
      <w:r>
        <w:rPr>
          <w:rFonts w:hint="eastAsia" w:ascii="宋体" w:hAnsi="宋体" w:cs="宋体"/>
          <w:b/>
          <w:sz w:val="21"/>
          <w:szCs w:val="20"/>
          <w:lang w:bidi="ar"/>
        </w:rPr>
        <w:t>√并说明程度及症状</w:t>
      </w:r>
      <w:r>
        <w:rPr>
          <w:rFonts w:hint="eastAsia" w:ascii="Times New Roman" w:hAnsi="Times New Roman" w:cs="宋体"/>
          <w:b/>
          <w:sz w:val="21"/>
          <w:szCs w:val="20"/>
          <w:lang w:bidi="ar"/>
        </w:rPr>
        <w:t>）</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textAlignment w:val="auto"/>
        <w:outlineLvl w:val="9"/>
        <w:rPr>
          <w:b/>
          <w:sz w:val="21"/>
          <w:szCs w:val="20"/>
        </w:rPr>
      </w:pPr>
      <w:r>
        <w:rPr>
          <w:rFonts w:ascii="Times New Roman" w:hAnsi="Times New Roman"/>
          <w:sz w:val="21"/>
          <w:szCs w:val="20"/>
          <w:lang w:bidi="ar"/>
        </w:rPr>
        <w:t xml:space="preserve">   </w:t>
      </w:r>
      <w:r>
        <w:rPr>
          <w:rFonts w:hint="eastAsia" w:ascii="Times New Roman" w:hAnsi="Times New Roman" w:cs="宋体"/>
          <w:b/>
          <w:sz w:val="21"/>
          <w:szCs w:val="20"/>
          <w:lang w:bidi="ar"/>
        </w:rPr>
        <w:t>高血压</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高血脂</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高血糖</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冠心病</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动脉硬化</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心脏病</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哮喘病</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老年痴呆</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精神病</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癌症。</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textAlignment w:val="auto"/>
        <w:outlineLvl w:val="9"/>
        <w:rPr>
          <w:b/>
          <w:sz w:val="21"/>
          <w:szCs w:val="20"/>
          <w:u w:val="single"/>
        </w:rPr>
      </w:pPr>
      <w:r>
        <w:rPr>
          <w:rFonts w:hint="eastAsia" w:ascii="Times New Roman" w:hAnsi="Times New Roman" w:cs="宋体"/>
          <w:b/>
          <w:sz w:val="21"/>
          <w:szCs w:val="20"/>
          <w:lang w:bidi="ar"/>
        </w:rPr>
        <w:t>说明：</w:t>
      </w:r>
      <w:r>
        <w:rPr>
          <w:rFonts w:ascii="Times New Roman" w:hAnsi="Times New Roman"/>
          <w:b/>
          <w:sz w:val="21"/>
          <w:szCs w:val="20"/>
          <w:u w:val="single"/>
          <w:lang w:bidi="ar"/>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textAlignment w:val="auto"/>
        <w:outlineLvl w:val="9"/>
        <w:rPr>
          <w:b/>
          <w:sz w:val="21"/>
          <w:szCs w:val="20"/>
        </w:rPr>
      </w:pPr>
      <w:r>
        <w:rPr>
          <w:rFonts w:hint="eastAsia" w:ascii="Times New Roman" w:hAnsi="Times New Roman" w:cs="宋体"/>
          <w:b/>
          <w:sz w:val="21"/>
          <w:szCs w:val="20"/>
          <w:lang w:bidi="ar"/>
        </w:rPr>
        <w:t>二、是否有以上未例举的并且可能会影响到旅游的疾病？</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textAlignment w:val="auto"/>
        <w:outlineLvl w:val="9"/>
        <w:rPr>
          <w:b/>
          <w:sz w:val="21"/>
          <w:szCs w:val="20"/>
          <w:u w:val="single"/>
        </w:rPr>
      </w:pPr>
      <w:r>
        <w:rPr>
          <w:rFonts w:ascii="Times New Roman" w:hAnsi="Times New Roman"/>
          <w:b/>
          <w:sz w:val="21"/>
          <w:szCs w:val="20"/>
          <w:u w:val="single"/>
          <w:lang w:bidi="ar"/>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textAlignment w:val="auto"/>
        <w:outlineLvl w:val="9"/>
        <w:rPr>
          <w:b/>
          <w:sz w:val="21"/>
          <w:szCs w:val="20"/>
        </w:rPr>
      </w:pPr>
      <w:r>
        <w:rPr>
          <w:rFonts w:hint="eastAsia" w:ascii="Times New Roman" w:hAnsi="Times New Roman" w:cs="宋体"/>
          <w:b/>
          <w:sz w:val="21"/>
          <w:szCs w:val="20"/>
          <w:lang w:bidi="ar"/>
        </w:rPr>
        <w:t>三、若游客有以上一种或几种疾病，建议游客出行前进行健康体检，并征求医生意见，是否适合本次旅游行程。（是否体检：</w:t>
      </w:r>
      <w:r>
        <w:rPr>
          <w:rFonts w:ascii="Times New Roman" w:hAnsi="Times New Roman"/>
          <w:b/>
          <w:sz w:val="21"/>
          <w:szCs w:val="20"/>
          <w:lang w:bidi="ar"/>
        </w:rPr>
        <w:t xml:space="preserve">       </w:t>
      </w:r>
      <w:r>
        <w:rPr>
          <w:rFonts w:hint="eastAsia" w:ascii="Times New Roman" w:hAnsi="Times New Roman" w:cs="宋体"/>
          <w:b/>
          <w:sz w:val="21"/>
          <w:szCs w:val="20"/>
          <w:lang w:bidi="ar"/>
        </w:rPr>
        <w:t>）</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textAlignment w:val="auto"/>
        <w:outlineLvl w:val="9"/>
        <w:rPr>
          <w:b/>
          <w:sz w:val="21"/>
          <w:szCs w:val="20"/>
        </w:rPr>
      </w:pPr>
      <w:r>
        <w:rPr>
          <w:rFonts w:hint="eastAsia" w:ascii="Times New Roman" w:hAnsi="Times New Roman" w:cs="宋体"/>
          <w:b/>
          <w:sz w:val="21"/>
          <w:szCs w:val="20"/>
          <w:lang w:bidi="ar"/>
        </w:rPr>
        <w:t>四、游客由于自身健康原因或参加不适合自身条件的旅游活动造成人身、财产损失的，由游客本人及家属自行承担；若由此给旅行社带来损失的，由游客和家属对旅行社进行赔偿。</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textAlignment w:val="auto"/>
        <w:outlineLvl w:val="9"/>
        <w:rPr>
          <w:b/>
          <w:sz w:val="21"/>
          <w:szCs w:val="20"/>
        </w:rPr>
      </w:pPr>
      <w:r>
        <w:rPr>
          <w:rFonts w:hint="eastAsia" w:ascii="Times New Roman" w:hAnsi="Times New Roman" w:cs="宋体"/>
          <w:b/>
          <w:sz w:val="21"/>
          <w:szCs w:val="20"/>
          <w:lang w:bidi="ar"/>
        </w:rPr>
        <w:t>五、在旅游过程中，本人放弃禁止高龄人群参加的相应景点或相应活动权利：若因本人坚持参加所产生的全部后果均由本人承担。</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textAlignment w:val="auto"/>
        <w:outlineLvl w:val="9"/>
        <w:rPr>
          <w:b/>
          <w:sz w:val="21"/>
          <w:szCs w:val="20"/>
        </w:rPr>
      </w:pPr>
      <w:r>
        <w:rPr>
          <w:rFonts w:hint="eastAsia" w:ascii="Times New Roman" w:hAnsi="Times New Roman" w:cs="宋体"/>
          <w:b/>
          <w:sz w:val="21"/>
          <w:szCs w:val="20"/>
          <w:lang w:bidi="ar"/>
        </w:rPr>
        <w:t>六、旅行社代办的意外伤害险不包括自身已患有的急性病和慢性病急性发作，且</w:t>
      </w:r>
      <w:r>
        <w:rPr>
          <w:rFonts w:ascii="Times New Roman" w:hAnsi="Times New Roman"/>
          <w:b/>
          <w:sz w:val="21"/>
          <w:szCs w:val="20"/>
          <w:lang w:bidi="ar"/>
        </w:rPr>
        <w:t>80</w:t>
      </w:r>
      <w:r>
        <w:rPr>
          <w:rFonts w:hint="eastAsia" w:ascii="Times New Roman" w:hAnsi="Times New Roman" w:cs="宋体"/>
          <w:b/>
          <w:sz w:val="21"/>
          <w:szCs w:val="20"/>
          <w:lang w:bidi="ar"/>
        </w:rPr>
        <w:t>周岁以上保险公司不予承保。我已年满（</w:t>
      </w:r>
      <w:r>
        <w:rPr>
          <w:rFonts w:ascii="Times New Roman" w:hAnsi="Times New Roman"/>
          <w:b/>
          <w:sz w:val="21"/>
          <w:szCs w:val="20"/>
          <w:lang w:bidi="ar"/>
        </w:rPr>
        <w:t xml:space="preserve">     </w:t>
      </w:r>
      <w:r>
        <w:rPr>
          <w:rFonts w:hint="eastAsia" w:ascii="Times New Roman" w:hAnsi="Times New Roman" w:cs="宋体"/>
          <w:b/>
          <w:sz w:val="21"/>
          <w:szCs w:val="20"/>
          <w:lang w:bidi="ar"/>
        </w:rPr>
        <w:t>）岁，自愿前往参加旅行，如因自身原因发生意外，后果自己承担。建议客人自行购买旅游意外保险。</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textAlignment w:val="auto"/>
        <w:outlineLvl w:val="9"/>
        <w:rPr>
          <w:b/>
          <w:sz w:val="21"/>
          <w:szCs w:val="20"/>
        </w:rPr>
      </w:pPr>
      <w:r>
        <w:rPr>
          <w:rFonts w:hint="eastAsia" w:ascii="Times New Roman" w:hAnsi="Times New Roman" w:cs="宋体"/>
          <w:b/>
          <w:sz w:val="21"/>
          <w:szCs w:val="20"/>
          <w:lang w:bidi="ar"/>
        </w:rPr>
        <w:t>七、</w:t>
      </w:r>
      <w:r>
        <w:rPr>
          <w:rFonts w:hint="eastAsia" w:ascii="Times New Roman" w:hAnsi="Times New Roman" w:cs="宋体"/>
          <w:b/>
          <w:bCs/>
          <w:sz w:val="21"/>
          <w:szCs w:val="20"/>
          <w:lang w:bidi="ar"/>
        </w:rPr>
        <w:t>旅行社代办的</w:t>
      </w:r>
      <w:r>
        <w:rPr>
          <w:rFonts w:hint="eastAsia" w:ascii="Times New Roman" w:hAnsi="Times New Roman" w:cs="宋体"/>
          <w:b/>
          <w:sz w:val="21"/>
          <w:szCs w:val="20"/>
          <w:lang w:bidi="ar"/>
        </w:rPr>
        <w:t>意外伤害险赔付只能按照保险公司规定理赔范围和额度进行赔付，超出部份由游客自己承担。</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textAlignment w:val="auto"/>
        <w:outlineLvl w:val="9"/>
        <w:rPr>
          <w:b/>
          <w:sz w:val="21"/>
          <w:szCs w:val="20"/>
        </w:rPr>
      </w:pPr>
      <w:r>
        <w:rPr>
          <w:rFonts w:hint="eastAsia" w:ascii="Times New Roman" w:hAnsi="Times New Roman" w:cs="宋体"/>
          <w:b/>
          <w:sz w:val="21"/>
          <w:szCs w:val="20"/>
          <w:lang w:bidi="ar"/>
        </w:rPr>
        <w:t>八、在旅游过程中，如果本人由于身体不适或其他原因导致不能继续完成行程，需要贵社协助提前返程、就医等情况发生，本人承担全部责任及发生的全部费用。</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textAlignment w:val="auto"/>
        <w:outlineLvl w:val="9"/>
        <w:rPr>
          <w:b/>
          <w:sz w:val="21"/>
          <w:szCs w:val="20"/>
        </w:rPr>
      </w:pPr>
      <w:r>
        <w:rPr>
          <w:rFonts w:hint="eastAsia" w:ascii="Times New Roman" w:hAnsi="Times New Roman" w:cs="宋体"/>
          <w:b/>
          <w:sz w:val="21"/>
          <w:szCs w:val="20"/>
          <w:lang w:bidi="ar"/>
        </w:rPr>
        <w:t>九、本人已就此承诺告知了直系亲属并得到他们的同意。</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11" w:firstLineChars="195"/>
        <w:textAlignment w:val="auto"/>
        <w:outlineLvl w:val="9"/>
        <w:rPr>
          <w:b/>
          <w:sz w:val="21"/>
          <w:szCs w:val="20"/>
        </w:rPr>
      </w:pPr>
      <w:r>
        <w:rPr>
          <w:rFonts w:hint="eastAsia" w:ascii="Times New Roman" w:hAnsi="Times New Roman" w:cs="宋体"/>
          <w:b/>
          <w:sz w:val="21"/>
          <w:szCs w:val="20"/>
          <w:lang w:bidi="ar"/>
        </w:rPr>
        <w:t>本人以及直系亲属已充分了解旅游的风险，自愿参加。本人已对健康状况进行了如实告知，本告知书第一、第二项是本人亲自如实填写。本人对本告知书第三至第九项内容，以及本次旅游行程中可能存在的地域差异会产生的不良反应和旅途辛劳程度，贵社工作人员已充分告知本人及本人直系亲属，本人以及本人家属已充分理解并自愿承诺：若发生纠纷，以本承诺函为准。</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20"/>
        <w:textAlignment w:val="auto"/>
        <w:outlineLvl w:val="9"/>
        <w:rPr>
          <w:b/>
          <w:sz w:val="21"/>
          <w:szCs w:val="20"/>
        </w:rPr>
      </w:pPr>
      <w:r>
        <w:rPr>
          <w:rFonts w:hint="eastAsia" w:ascii="Times New Roman" w:hAnsi="Times New Roman" w:cs="宋体"/>
          <w:b/>
          <w:sz w:val="21"/>
          <w:szCs w:val="20"/>
          <w:lang w:bidi="ar"/>
        </w:rPr>
        <w:t>特此承诺！</w:t>
      </w:r>
      <w:r>
        <w:rPr>
          <w:rFonts w:ascii="Times New Roman" w:hAnsi="Times New Roman"/>
          <w:b/>
          <w:sz w:val="21"/>
          <w:szCs w:val="20"/>
          <w:lang w:bidi="ar"/>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textAlignment w:val="auto"/>
        <w:outlineLvl w:val="9"/>
        <w:rPr>
          <w:b/>
          <w:sz w:val="21"/>
          <w:szCs w:val="20"/>
        </w:rPr>
      </w:pPr>
      <w:r>
        <w:rPr>
          <w:rFonts w:ascii="Times New Roman" w:hAnsi="Times New Roman"/>
          <w:b/>
          <w:sz w:val="21"/>
          <w:szCs w:val="20"/>
          <w:lang w:bidi="ar"/>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textAlignment w:val="auto"/>
        <w:outlineLvl w:val="9"/>
        <w:rPr>
          <w:rFonts w:hint="eastAsia" w:ascii="Times New Roman" w:hAnsi="Times New Roman" w:cs="宋体"/>
          <w:b/>
          <w:sz w:val="21"/>
          <w:szCs w:val="20"/>
          <w:lang w:bidi="ar"/>
        </w:rPr>
      </w:pPr>
      <w:r>
        <w:rPr>
          <w:rFonts w:ascii="Times New Roman" w:hAnsi="Times New Roman"/>
          <w:b/>
          <w:sz w:val="21"/>
          <w:szCs w:val="20"/>
          <w:lang w:bidi="ar"/>
        </w:rPr>
        <w:t xml:space="preserve">       </w:t>
      </w:r>
      <w:r>
        <w:rPr>
          <w:rFonts w:hint="eastAsia" w:ascii="Times New Roman" w:hAnsi="Times New Roman" w:cs="宋体"/>
          <w:b/>
          <w:sz w:val="21"/>
          <w:szCs w:val="20"/>
          <w:lang w:bidi="ar"/>
        </w:rPr>
        <w:t>游客签字：</w:t>
      </w:r>
      <w:r>
        <w:rPr>
          <w:rFonts w:ascii="Times New Roman" w:hAnsi="Times New Roman"/>
          <w:b/>
          <w:sz w:val="21"/>
          <w:szCs w:val="20"/>
          <w:lang w:bidi="ar"/>
        </w:rPr>
        <w:t xml:space="preserve">                                                     </w:t>
      </w:r>
      <w:r>
        <w:rPr>
          <w:rFonts w:hint="eastAsia" w:ascii="Times New Roman" w:hAnsi="Times New Roman" w:cs="宋体"/>
          <w:b/>
          <w:sz w:val="21"/>
          <w:szCs w:val="20"/>
          <w:lang w:bidi="ar"/>
        </w:rPr>
        <w:t>年</w:t>
      </w:r>
      <w:r>
        <w:rPr>
          <w:rFonts w:ascii="Times New Roman" w:hAnsi="Times New Roman"/>
          <w:b/>
          <w:sz w:val="21"/>
          <w:szCs w:val="20"/>
          <w:lang w:bidi="ar"/>
        </w:rPr>
        <w:t xml:space="preserve">   </w:t>
      </w:r>
      <w:r>
        <w:rPr>
          <w:rFonts w:hint="eastAsia" w:ascii="Times New Roman" w:hAnsi="Times New Roman" w:cs="宋体"/>
          <w:b/>
          <w:sz w:val="21"/>
          <w:szCs w:val="20"/>
          <w:lang w:bidi="ar"/>
        </w:rPr>
        <w:t>月</w:t>
      </w:r>
      <w:r>
        <w:rPr>
          <w:rFonts w:ascii="Times New Roman" w:hAnsi="Times New Roman"/>
          <w:b/>
          <w:sz w:val="21"/>
          <w:szCs w:val="20"/>
          <w:lang w:bidi="ar"/>
        </w:rPr>
        <w:t xml:space="preserve">   </w:t>
      </w:r>
      <w:r>
        <w:rPr>
          <w:rFonts w:hint="eastAsia" w:ascii="Times New Roman" w:hAnsi="Times New Roman" w:cs="宋体"/>
          <w:b/>
          <w:sz w:val="21"/>
          <w:szCs w:val="20"/>
          <w:lang w:bidi="ar"/>
        </w:rPr>
        <w:t>日</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textAlignment w:val="auto"/>
        <w:outlineLvl w:val="9"/>
        <w:rPr>
          <w:rFonts w:hint="eastAsia" w:ascii="Times New Roman" w:hAnsi="Times New Roman" w:cs="宋体"/>
          <w:b/>
          <w:sz w:val="24"/>
          <w:szCs w:val="22"/>
          <w:lang w:bidi="ar"/>
        </w:rPr>
      </w:pPr>
    </w:p>
    <w:p>
      <w:pPr>
        <w:keepNext w:val="0"/>
        <w:keepLines w:val="0"/>
        <w:pageBreakBefore w:val="0"/>
        <w:kinsoku/>
        <w:wordWrap/>
        <w:overflowPunct/>
        <w:topLinePunct w:val="0"/>
        <w:bidi w:val="0"/>
        <w:spacing w:line="240" w:lineRule="auto"/>
        <w:textAlignment w:val="auto"/>
        <w:outlineLvl w:val="9"/>
        <w:rPr>
          <w:rFonts w:hint="eastAsia" w:ascii="Times New Roman" w:hAnsi="Times New Roman" w:cs="宋体"/>
          <w:b/>
          <w:sz w:val="24"/>
          <w:szCs w:val="22"/>
          <w:lang w:bidi="ar"/>
        </w:rPr>
      </w:pPr>
    </w:p>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3415" w:firstLineChars="945"/>
        <w:jc w:val="both"/>
        <w:textAlignment w:val="auto"/>
        <w:outlineLvl w:val="9"/>
        <w:rPr>
          <w:rStyle w:val="8"/>
          <w:rFonts w:hint="eastAsia" w:ascii="宋体" w:hAnsi="宋体" w:eastAsia="宋体" w:cs="宋体"/>
          <w:color w:val="000000"/>
          <w:sz w:val="36"/>
          <w:szCs w:val="36"/>
        </w:rPr>
      </w:pPr>
      <w:r>
        <w:rPr>
          <w:rStyle w:val="8"/>
          <w:rFonts w:hint="eastAsia" w:ascii="宋体" w:hAnsi="宋体" w:eastAsia="宋体" w:cs="宋体"/>
          <w:color w:val="000000"/>
          <w:sz w:val="36"/>
          <w:szCs w:val="36"/>
        </w:rPr>
        <w:t>中国公民出境旅游文明行为指南</w:t>
      </w:r>
    </w:p>
    <w:p>
      <w:pPr>
        <w:pStyle w:val="6"/>
        <w:keepNext w:val="0"/>
        <w:keepLines w:val="0"/>
        <w:pageBreakBefore w:val="0"/>
        <w:shd w:val="clear" w:color="auto" w:fill="FFFFFF"/>
        <w:kinsoku/>
        <w:wordWrap/>
        <w:overflowPunct/>
        <w:topLinePunct w:val="0"/>
        <w:autoSpaceDE/>
        <w:autoSpaceDN/>
        <w:bidi w:val="0"/>
        <w:adjustRightInd/>
        <w:snapToGrid/>
        <w:spacing w:beforeAutospacing="0" w:afterAutospacing="0" w:line="440" w:lineRule="exact"/>
        <w:ind w:left="0" w:leftChars="0" w:right="0" w:rightChars="0"/>
        <w:jc w:val="center"/>
        <w:textAlignment w:val="auto"/>
        <w:outlineLvl w:val="9"/>
        <w:rPr>
          <w:rFonts w:hint="eastAsia" w:eastAsia="宋体"/>
          <w:color w:val="000000"/>
          <w:sz w:val="24"/>
          <w:szCs w:val="24"/>
        </w:rPr>
      </w:pPr>
      <w:r>
        <w:rPr>
          <w:rFonts w:hint="eastAsia" w:eastAsia="宋体"/>
          <w:color w:val="000000"/>
          <w:sz w:val="24"/>
          <w:szCs w:val="24"/>
        </w:rPr>
        <w:t>中国公民，出境旅游，注重礼仪，保持尊严。</w:t>
      </w:r>
      <w:r>
        <w:rPr>
          <w:rFonts w:hint="eastAsia" w:eastAsia="宋体"/>
          <w:color w:val="000000"/>
          <w:sz w:val="24"/>
          <w:szCs w:val="24"/>
          <w:lang w:eastAsia="zh-CN"/>
        </w:rPr>
        <w:t xml:space="preserve">  </w:t>
      </w:r>
      <w:r>
        <w:rPr>
          <w:rFonts w:hint="eastAsia" w:eastAsia="宋体"/>
          <w:color w:val="000000"/>
          <w:sz w:val="24"/>
          <w:szCs w:val="24"/>
        </w:rPr>
        <w:t>讲究卫生，爱护环境；衣着得体，请勿喧哗。</w:t>
      </w:r>
    </w:p>
    <w:p>
      <w:pPr>
        <w:pStyle w:val="6"/>
        <w:keepNext w:val="0"/>
        <w:keepLines w:val="0"/>
        <w:pageBreakBefore w:val="0"/>
        <w:shd w:val="clear" w:color="auto" w:fill="FFFFFF"/>
        <w:kinsoku/>
        <w:wordWrap/>
        <w:overflowPunct/>
        <w:topLinePunct w:val="0"/>
        <w:autoSpaceDE/>
        <w:autoSpaceDN/>
        <w:bidi w:val="0"/>
        <w:adjustRightInd/>
        <w:snapToGrid/>
        <w:spacing w:beforeAutospacing="0" w:afterAutospacing="0" w:line="440" w:lineRule="exact"/>
        <w:ind w:left="0" w:leftChars="0" w:right="0" w:rightChars="0"/>
        <w:jc w:val="center"/>
        <w:textAlignment w:val="auto"/>
        <w:outlineLvl w:val="9"/>
        <w:rPr>
          <w:rFonts w:hint="eastAsia" w:eastAsia="宋体"/>
          <w:color w:val="000000"/>
          <w:sz w:val="24"/>
          <w:szCs w:val="24"/>
        </w:rPr>
      </w:pPr>
      <w:r>
        <w:rPr>
          <w:rFonts w:hint="eastAsia" w:eastAsia="宋体"/>
          <w:color w:val="000000"/>
          <w:sz w:val="24"/>
          <w:szCs w:val="24"/>
        </w:rPr>
        <w:t>尊老爱幼，助人为乐；女士优先，礼貌谦让。</w:t>
      </w:r>
      <w:r>
        <w:rPr>
          <w:rFonts w:hint="eastAsia" w:eastAsia="宋体"/>
          <w:color w:val="000000"/>
          <w:sz w:val="24"/>
          <w:szCs w:val="24"/>
          <w:lang w:eastAsia="zh-CN"/>
        </w:rPr>
        <w:t xml:space="preserve">  </w:t>
      </w:r>
      <w:r>
        <w:rPr>
          <w:rFonts w:hint="eastAsia" w:eastAsia="宋体"/>
          <w:color w:val="000000"/>
          <w:sz w:val="24"/>
          <w:szCs w:val="24"/>
        </w:rPr>
        <w:t>出行办事，遵守时间；排队有序，不越黄线。</w:t>
      </w:r>
    </w:p>
    <w:p>
      <w:pPr>
        <w:pStyle w:val="6"/>
        <w:keepNext w:val="0"/>
        <w:keepLines w:val="0"/>
        <w:pageBreakBefore w:val="0"/>
        <w:shd w:val="clear" w:color="auto" w:fill="FFFFFF"/>
        <w:kinsoku/>
        <w:wordWrap/>
        <w:overflowPunct/>
        <w:topLinePunct w:val="0"/>
        <w:autoSpaceDE/>
        <w:autoSpaceDN/>
        <w:bidi w:val="0"/>
        <w:adjustRightInd/>
        <w:snapToGrid/>
        <w:spacing w:beforeAutospacing="0" w:afterAutospacing="0" w:line="440" w:lineRule="exact"/>
        <w:ind w:left="0" w:leftChars="0" w:right="0" w:rightChars="0"/>
        <w:jc w:val="center"/>
        <w:textAlignment w:val="auto"/>
        <w:outlineLvl w:val="9"/>
        <w:rPr>
          <w:rFonts w:hint="eastAsia" w:eastAsia="宋体"/>
          <w:color w:val="000000"/>
          <w:sz w:val="24"/>
          <w:szCs w:val="24"/>
        </w:rPr>
      </w:pPr>
      <w:r>
        <w:rPr>
          <w:rFonts w:hint="eastAsia" w:eastAsia="宋体"/>
          <w:color w:val="000000"/>
          <w:sz w:val="24"/>
          <w:szCs w:val="24"/>
        </w:rPr>
        <w:t>文明住宿，不损用品；安静用</w:t>
      </w:r>
      <w:bookmarkStart w:id="0" w:name="_GoBack"/>
      <w:bookmarkEnd w:id="0"/>
      <w:r>
        <w:rPr>
          <w:rFonts w:hint="eastAsia" w:eastAsia="宋体"/>
          <w:color w:val="000000"/>
          <w:sz w:val="24"/>
          <w:szCs w:val="24"/>
        </w:rPr>
        <w:t>餐，请勿浪费。</w:t>
      </w:r>
      <w:r>
        <w:rPr>
          <w:rFonts w:hint="eastAsia" w:eastAsia="宋体"/>
          <w:color w:val="000000"/>
          <w:sz w:val="24"/>
          <w:szCs w:val="24"/>
          <w:lang w:eastAsia="zh-CN"/>
        </w:rPr>
        <w:t xml:space="preserve">  </w:t>
      </w:r>
      <w:r>
        <w:rPr>
          <w:rFonts w:hint="eastAsia" w:eastAsia="宋体"/>
          <w:color w:val="000000"/>
          <w:sz w:val="24"/>
          <w:szCs w:val="24"/>
        </w:rPr>
        <w:t>健康娱乐，有益身心；赌博色情，坚决拒绝。</w:t>
      </w:r>
    </w:p>
    <w:p>
      <w:pPr>
        <w:pStyle w:val="6"/>
        <w:keepNext w:val="0"/>
        <w:keepLines w:val="0"/>
        <w:pageBreakBefore w:val="0"/>
        <w:shd w:val="clear" w:color="auto" w:fill="FFFFFF"/>
        <w:kinsoku/>
        <w:wordWrap/>
        <w:overflowPunct/>
        <w:topLinePunct w:val="0"/>
        <w:autoSpaceDE/>
        <w:autoSpaceDN/>
        <w:bidi w:val="0"/>
        <w:adjustRightInd/>
        <w:snapToGrid/>
        <w:spacing w:beforeAutospacing="0" w:afterAutospacing="0" w:line="440" w:lineRule="exact"/>
        <w:ind w:left="0" w:leftChars="0" w:right="0" w:rightChars="0"/>
        <w:jc w:val="center"/>
        <w:textAlignment w:val="auto"/>
        <w:outlineLvl w:val="9"/>
        <w:rPr>
          <w:rFonts w:hint="eastAsia" w:ascii="Times New Roman" w:hAnsi="Times New Roman" w:cs="宋体"/>
          <w:b/>
          <w:sz w:val="24"/>
          <w:szCs w:val="22"/>
          <w:lang w:bidi="ar"/>
        </w:rPr>
      </w:pPr>
      <w:r>
        <w:rPr>
          <w:rFonts w:hint="eastAsia" w:eastAsia="宋体"/>
          <w:color w:val="000000"/>
          <w:sz w:val="24"/>
          <w:szCs w:val="24"/>
        </w:rPr>
        <w:t>参观游览，遵守规定；习俗禁忌，切勿冒犯。</w:t>
      </w:r>
      <w:r>
        <w:rPr>
          <w:rFonts w:hint="eastAsia" w:eastAsia="宋体"/>
          <w:color w:val="000000"/>
          <w:sz w:val="24"/>
          <w:szCs w:val="24"/>
          <w:lang w:eastAsia="zh-CN"/>
        </w:rPr>
        <w:t xml:space="preserve">  </w:t>
      </w:r>
      <w:r>
        <w:rPr>
          <w:rFonts w:hint="eastAsia" w:eastAsia="宋体"/>
          <w:color w:val="000000"/>
          <w:sz w:val="24"/>
          <w:szCs w:val="24"/>
        </w:rPr>
        <w:t>遇有疑难，咨询领馆；文明出行，一路平安。</w:t>
      </w:r>
    </w:p>
    <w:p>
      <w:pPr>
        <w:keepNext w:val="0"/>
        <w:keepLines w:val="0"/>
        <w:pageBreakBefore w:val="0"/>
        <w:kinsoku/>
        <w:wordWrap/>
        <w:overflowPunct/>
        <w:topLinePunct w:val="0"/>
        <w:bidi w:val="0"/>
        <w:spacing w:line="324" w:lineRule="auto"/>
        <w:textAlignment w:val="auto"/>
        <w:outlineLvl w:val="9"/>
        <w:rPr>
          <w:rFonts w:hint="eastAsia"/>
          <w:lang w:eastAsia="zh-CN"/>
        </w:rPr>
      </w:pPr>
    </w:p>
    <w:sectPr>
      <w:pgSz w:w="11906" w:h="16838"/>
      <w:pgMar w:top="567" w:right="567" w:bottom="567" w:left="567" w:header="454" w:footer="567" w:gutter="0"/>
      <w:pgBorders>
        <w:top w:val="none" w:sz="0" w:space="0"/>
        <w:left w:val="none" w:sz="0" w:space="0"/>
        <w:bottom w:val="none" w:sz="0" w:space="0"/>
        <w:right w:val="none" w:sz="0" w:space="0"/>
      </w:pgBorders>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ordia New">
    <w:panose1 w:val="020B0304020202020204"/>
    <w:charset w:val="00"/>
    <w:family w:val="swiss"/>
    <w:pitch w:val="default"/>
    <w:sig w:usb0="81000003" w:usb1="00000000" w:usb2="00000000" w:usb3="00000000" w:csb0="0001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Angsana New">
    <w:panose1 w:val="02020603050405020304"/>
    <w:charset w:val="00"/>
    <w:family w:val="roman"/>
    <w:pitch w:val="default"/>
    <w:sig w:usb0="81000003" w:usb1="00000000" w:usb2="00000000" w:usb3="00000000" w:csb0="00010001" w:csb1="00000000"/>
  </w:font>
  <w:font w:name="全真簡中楷">
    <w:altName w:val="PMingLiU"/>
    <w:panose1 w:val="02010609000101010101"/>
    <w:charset w:val="88"/>
    <w:family w:val="modern"/>
    <w:pitch w:val="default"/>
    <w:sig w:usb0="00000000" w:usb1="00000000" w:usb2="00000010" w:usb3="00000000" w:csb0="00100000" w:csb1="00000000"/>
  </w:font>
  <w:font w:name="MingLiU">
    <w:panose1 w:val="02020509000000000000"/>
    <w:charset w:val="88"/>
    <w:family w:val="modern"/>
    <w:pitch w:val="default"/>
    <w:sig w:usb0="A00002FF" w:usb1="28CFFCFA" w:usb2="00000016" w:usb3="00000000" w:csb0="001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lang w:eastAsia="zh-CN"/>
      </w:rPr>
    </w:pPr>
    <w:r>
      <w:rPr>
        <w:rFonts w:hint="eastAsia"/>
        <w:lang w:eastAsia="zh-CN"/>
      </w:rPr>
      <w:drawing>
        <wp:inline distT="0" distB="0" distL="114300" distR="114300">
          <wp:extent cx="1629410" cy="626745"/>
          <wp:effectExtent l="0" t="0" r="8890" b="1905"/>
          <wp:docPr id="2" name="图片 2" descr="太美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太美新logo"/>
                  <pic:cNvPicPr>
                    <a:picLocks noChangeAspect="1"/>
                  </pic:cNvPicPr>
                </pic:nvPicPr>
                <pic:blipFill>
                  <a:blip r:embed="rId1"/>
                  <a:stretch>
                    <a:fillRect/>
                  </a:stretch>
                </pic:blipFill>
                <pic:spPr>
                  <a:xfrm>
                    <a:off x="0" y="0"/>
                    <a:ext cx="1629410" cy="62674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tentative="0">
      <w:start w:val="3"/>
      <w:numFmt w:val="decimal"/>
      <w:lvlText w:val="%1."/>
      <w:lvlJc w:val="left"/>
      <w:pPr>
        <w:tabs>
          <w:tab w:val="left" w:pos="360"/>
        </w:tabs>
        <w:ind w:left="360" w:hanging="360"/>
      </w:pPr>
      <w:rPr>
        <w:rFonts w:hint="default" w:ascii="Times New Roman" w:hAnsi="Times New Roman"/>
        <w:b/>
        <w:bCs/>
        <w:lang w:eastAsia="zh-CN"/>
      </w:rPr>
    </w:lvl>
    <w:lvl w:ilvl="1" w:tentative="0">
      <w:start w:val="1"/>
      <w:numFmt w:val="ideographTraditional"/>
      <w:lvlText w:val="%2、"/>
      <w:lvlJc w:val="left"/>
      <w:pPr>
        <w:tabs>
          <w:tab w:val="left" w:pos="960"/>
        </w:tabs>
        <w:ind w:left="960" w:hanging="480"/>
      </w:pPr>
    </w:lvl>
    <w:lvl w:ilvl="2" w:tentative="0">
      <w:start w:val="1"/>
      <w:numFmt w:val="lowerRoman"/>
      <w:lvlText w:val="%3."/>
      <w:lvlJc w:val="right"/>
      <w:pPr>
        <w:tabs>
          <w:tab w:val="left" w:pos="1440"/>
        </w:tabs>
        <w:ind w:left="1440" w:hanging="480"/>
      </w:pPr>
    </w:lvl>
    <w:lvl w:ilvl="3" w:tentative="0">
      <w:start w:val="1"/>
      <w:numFmt w:val="decimal"/>
      <w:lvlText w:val="%4."/>
      <w:lvlJc w:val="left"/>
      <w:pPr>
        <w:tabs>
          <w:tab w:val="left" w:pos="1920"/>
        </w:tabs>
        <w:ind w:left="1920" w:hanging="480"/>
      </w:pPr>
    </w:lvl>
    <w:lvl w:ilvl="4" w:tentative="0">
      <w:start w:val="1"/>
      <w:numFmt w:val="ideographTraditional"/>
      <w:lvlText w:val="%5、"/>
      <w:lvlJc w:val="left"/>
      <w:pPr>
        <w:tabs>
          <w:tab w:val="left" w:pos="2400"/>
        </w:tabs>
        <w:ind w:left="2400" w:hanging="480"/>
      </w:pPr>
    </w:lvl>
    <w:lvl w:ilvl="5" w:tentative="0">
      <w:start w:val="1"/>
      <w:numFmt w:val="lowerRoman"/>
      <w:lvlText w:val="%6."/>
      <w:lvlJc w:val="right"/>
      <w:pPr>
        <w:tabs>
          <w:tab w:val="left" w:pos="2880"/>
        </w:tabs>
        <w:ind w:left="2880" w:hanging="480"/>
      </w:pPr>
    </w:lvl>
    <w:lvl w:ilvl="6" w:tentative="0">
      <w:start w:val="1"/>
      <w:numFmt w:val="decimal"/>
      <w:lvlText w:val="%7."/>
      <w:lvlJc w:val="left"/>
      <w:pPr>
        <w:tabs>
          <w:tab w:val="left" w:pos="3360"/>
        </w:tabs>
        <w:ind w:left="3360" w:hanging="480"/>
      </w:pPr>
    </w:lvl>
    <w:lvl w:ilvl="7" w:tentative="0">
      <w:start w:val="1"/>
      <w:numFmt w:val="ideographTraditional"/>
      <w:lvlText w:val="%8、"/>
      <w:lvlJc w:val="left"/>
      <w:pPr>
        <w:tabs>
          <w:tab w:val="left" w:pos="3840"/>
        </w:tabs>
        <w:ind w:left="3840" w:hanging="480"/>
      </w:pPr>
    </w:lvl>
    <w:lvl w:ilvl="8" w:tentative="0">
      <w:start w:val="1"/>
      <w:numFmt w:val="lowerRoman"/>
      <w:lvlText w:val="%9."/>
      <w:lvlJc w:val="right"/>
      <w:pPr>
        <w:tabs>
          <w:tab w:val="left" w:pos="4320"/>
        </w:tabs>
        <w:ind w:left="4320" w:hanging="480"/>
      </w:pPr>
    </w:lvl>
  </w:abstractNum>
  <w:abstractNum w:abstractNumId="1">
    <w:nsid w:val="56C3FE74"/>
    <w:multiLevelType w:val="singleLevel"/>
    <w:tmpl w:val="56C3FE74"/>
    <w:lvl w:ilvl="0" w:tentative="0">
      <w:start w:val="1"/>
      <w:numFmt w:val="decimal"/>
      <w:suff w:val="nothing"/>
      <w:lvlText w:val="%1、"/>
      <w:lvlJc w:val="left"/>
    </w:lvl>
  </w:abstractNum>
  <w:abstractNum w:abstractNumId="2">
    <w:nsid w:val="59717585"/>
    <w:multiLevelType w:val="multilevel"/>
    <w:tmpl w:val="59717585"/>
    <w:lvl w:ilvl="0" w:tentative="0">
      <w:start w:val="1"/>
      <w:numFmt w:val="decimal"/>
      <w:suff w:val="nothing"/>
      <w:lvlText w:val="%1、"/>
      <w:lvlJc w:val="left"/>
      <w:pPr>
        <w:tabs>
          <w:tab w:val="left" w:pos="0"/>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0"/>
  <w:displayBackgroundShape w:val="1"/>
  <w:bordersDoNotSurroundHeader w:val="0"/>
  <w:bordersDoNotSurroundFooter w:val="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14681"/>
    <w:rsid w:val="000150AB"/>
    <w:rsid w:val="00021285"/>
    <w:rsid w:val="00023175"/>
    <w:rsid w:val="00027FA5"/>
    <w:rsid w:val="000309E0"/>
    <w:rsid w:val="0003137C"/>
    <w:rsid w:val="00034DDC"/>
    <w:rsid w:val="00044E55"/>
    <w:rsid w:val="00061694"/>
    <w:rsid w:val="00062968"/>
    <w:rsid w:val="000639AD"/>
    <w:rsid w:val="0006551B"/>
    <w:rsid w:val="000669DE"/>
    <w:rsid w:val="00074253"/>
    <w:rsid w:val="0007488D"/>
    <w:rsid w:val="0007734F"/>
    <w:rsid w:val="000836F0"/>
    <w:rsid w:val="000945C1"/>
    <w:rsid w:val="000A20CD"/>
    <w:rsid w:val="000A32DB"/>
    <w:rsid w:val="000A5676"/>
    <w:rsid w:val="000B63B6"/>
    <w:rsid w:val="000B717E"/>
    <w:rsid w:val="000C7449"/>
    <w:rsid w:val="000D0CFC"/>
    <w:rsid w:val="000D221D"/>
    <w:rsid w:val="000D5E44"/>
    <w:rsid w:val="000E13A1"/>
    <w:rsid w:val="000E464E"/>
    <w:rsid w:val="000E6D74"/>
    <w:rsid w:val="000F5A26"/>
    <w:rsid w:val="000F6793"/>
    <w:rsid w:val="000F79A1"/>
    <w:rsid w:val="00100C19"/>
    <w:rsid w:val="00103D9D"/>
    <w:rsid w:val="00104F9F"/>
    <w:rsid w:val="00106DA3"/>
    <w:rsid w:val="00107865"/>
    <w:rsid w:val="001113E7"/>
    <w:rsid w:val="001153A3"/>
    <w:rsid w:val="00122E3A"/>
    <w:rsid w:val="00133517"/>
    <w:rsid w:val="001373F0"/>
    <w:rsid w:val="00142C7B"/>
    <w:rsid w:val="00142F3B"/>
    <w:rsid w:val="001430F8"/>
    <w:rsid w:val="00154006"/>
    <w:rsid w:val="00154A22"/>
    <w:rsid w:val="00154A24"/>
    <w:rsid w:val="00155D15"/>
    <w:rsid w:val="001607AB"/>
    <w:rsid w:val="0016118A"/>
    <w:rsid w:val="00167FD3"/>
    <w:rsid w:val="00170A73"/>
    <w:rsid w:val="00175F95"/>
    <w:rsid w:val="00176612"/>
    <w:rsid w:val="00182195"/>
    <w:rsid w:val="00185609"/>
    <w:rsid w:val="00186EAA"/>
    <w:rsid w:val="00187EA7"/>
    <w:rsid w:val="00192380"/>
    <w:rsid w:val="00194F60"/>
    <w:rsid w:val="00195DA4"/>
    <w:rsid w:val="0019664C"/>
    <w:rsid w:val="001B1C86"/>
    <w:rsid w:val="001B2739"/>
    <w:rsid w:val="001B2FC6"/>
    <w:rsid w:val="001B5B22"/>
    <w:rsid w:val="001C35F4"/>
    <w:rsid w:val="001C5888"/>
    <w:rsid w:val="001D4748"/>
    <w:rsid w:val="001D7195"/>
    <w:rsid w:val="001E0B1B"/>
    <w:rsid w:val="001E15AB"/>
    <w:rsid w:val="001E1CB9"/>
    <w:rsid w:val="001E6457"/>
    <w:rsid w:val="001E7DE2"/>
    <w:rsid w:val="0020018A"/>
    <w:rsid w:val="002015F8"/>
    <w:rsid w:val="00202D04"/>
    <w:rsid w:val="00211ADE"/>
    <w:rsid w:val="00213589"/>
    <w:rsid w:val="002212CF"/>
    <w:rsid w:val="00226386"/>
    <w:rsid w:val="002276A6"/>
    <w:rsid w:val="00235E11"/>
    <w:rsid w:val="002360D6"/>
    <w:rsid w:val="00250A94"/>
    <w:rsid w:val="002551A3"/>
    <w:rsid w:val="00260CD3"/>
    <w:rsid w:val="002633F8"/>
    <w:rsid w:val="00264C9C"/>
    <w:rsid w:val="00266992"/>
    <w:rsid w:val="00270461"/>
    <w:rsid w:val="00272992"/>
    <w:rsid w:val="00273159"/>
    <w:rsid w:val="00273682"/>
    <w:rsid w:val="0028052E"/>
    <w:rsid w:val="00283A6E"/>
    <w:rsid w:val="00285D56"/>
    <w:rsid w:val="00285E66"/>
    <w:rsid w:val="00286553"/>
    <w:rsid w:val="002913C0"/>
    <w:rsid w:val="00292CA5"/>
    <w:rsid w:val="002960E8"/>
    <w:rsid w:val="002A234B"/>
    <w:rsid w:val="002A4574"/>
    <w:rsid w:val="002B126E"/>
    <w:rsid w:val="002B45F7"/>
    <w:rsid w:val="002C5C10"/>
    <w:rsid w:val="002D42C4"/>
    <w:rsid w:val="002D7904"/>
    <w:rsid w:val="002D7F35"/>
    <w:rsid w:val="002E0785"/>
    <w:rsid w:val="002E28C8"/>
    <w:rsid w:val="002E3CCE"/>
    <w:rsid w:val="002E66AF"/>
    <w:rsid w:val="002E7061"/>
    <w:rsid w:val="002F01FC"/>
    <w:rsid w:val="002F0EE7"/>
    <w:rsid w:val="002F2F89"/>
    <w:rsid w:val="002F30A2"/>
    <w:rsid w:val="002F3240"/>
    <w:rsid w:val="00303730"/>
    <w:rsid w:val="00303A02"/>
    <w:rsid w:val="0030419B"/>
    <w:rsid w:val="00304CCE"/>
    <w:rsid w:val="003072A3"/>
    <w:rsid w:val="00310433"/>
    <w:rsid w:val="003117FC"/>
    <w:rsid w:val="00315B15"/>
    <w:rsid w:val="00316C33"/>
    <w:rsid w:val="00323563"/>
    <w:rsid w:val="00323B43"/>
    <w:rsid w:val="00324195"/>
    <w:rsid w:val="003348B4"/>
    <w:rsid w:val="003403FA"/>
    <w:rsid w:val="00340B24"/>
    <w:rsid w:val="00343588"/>
    <w:rsid w:val="0035129A"/>
    <w:rsid w:val="0036083A"/>
    <w:rsid w:val="00360AB8"/>
    <w:rsid w:val="00360FF8"/>
    <w:rsid w:val="00363FBE"/>
    <w:rsid w:val="00364177"/>
    <w:rsid w:val="00364786"/>
    <w:rsid w:val="00366773"/>
    <w:rsid w:val="0036679B"/>
    <w:rsid w:val="00367C1A"/>
    <w:rsid w:val="003716C3"/>
    <w:rsid w:val="00375F85"/>
    <w:rsid w:val="0038041B"/>
    <w:rsid w:val="003875E7"/>
    <w:rsid w:val="00387EEE"/>
    <w:rsid w:val="0039279D"/>
    <w:rsid w:val="003961CF"/>
    <w:rsid w:val="003A02EC"/>
    <w:rsid w:val="003A3B0F"/>
    <w:rsid w:val="003A549D"/>
    <w:rsid w:val="003A6B86"/>
    <w:rsid w:val="003A7F84"/>
    <w:rsid w:val="003B075D"/>
    <w:rsid w:val="003B2516"/>
    <w:rsid w:val="003D1AC6"/>
    <w:rsid w:val="003D2D54"/>
    <w:rsid w:val="003D37D8"/>
    <w:rsid w:val="003D42F4"/>
    <w:rsid w:val="003D54DD"/>
    <w:rsid w:val="003E2135"/>
    <w:rsid w:val="003E36CC"/>
    <w:rsid w:val="003F5CB6"/>
    <w:rsid w:val="0040283B"/>
    <w:rsid w:val="0041016B"/>
    <w:rsid w:val="00411BA5"/>
    <w:rsid w:val="00413DC1"/>
    <w:rsid w:val="00414EB2"/>
    <w:rsid w:val="004157E3"/>
    <w:rsid w:val="00422182"/>
    <w:rsid w:val="00422B31"/>
    <w:rsid w:val="004243A9"/>
    <w:rsid w:val="00425EAC"/>
    <w:rsid w:val="00426133"/>
    <w:rsid w:val="0042761C"/>
    <w:rsid w:val="00430B06"/>
    <w:rsid w:val="00433A8F"/>
    <w:rsid w:val="004358AB"/>
    <w:rsid w:val="004419F7"/>
    <w:rsid w:val="0045087D"/>
    <w:rsid w:val="00456FFE"/>
    <w:rsid w:val="0046730D"/>
    <w:rsid w:val="0047134D"/>
    <w:rsid w:val="00473FDA"/>
    <w:rsid w:val="00477AE5"/>
    <w:rsid w:val="00490781"/>
    <w:rsid w:val="00490BDA"/>
    <w:rsid w:val="00493311"/>
    <w:rsid w:val="004934D0"/>
    <w:rsid w:val="004A1933"/>
    <w:rsid w:val="004A2867"/>
    <w:rsid w:val="004A60EA"/>
    <w:rsid w:val="004B4F62"/>
    <w:rsid w:val="004C73ED"/>
    <w:rsid w:val="004C76F6"/>
    <w:rsid w:val="004D041C"/>
    <w:rsid w:val="004D0D83"/>
    <w:rsid w:val="004D3FAE"/>
    <w:rsid w:val="004E00D1"/>
    <w:rsid w:val="004E097A"/>
    <w:rsid w:val="004E4F46"/>
    <w:rsid w:val="004E770E"/>
    <w:rsid w:val="004F1F8D"/>
    <w:rsid w:val="004F2678"/>
    <w:rsid w:val="004F4EAD"/>
    <w:rsid w:val="004F537D"/>
    <w:rsid w:val="004F545E"/>
    <w:rsid w:val="004F71FD"/>
    <w:rsid w:val="004F7D27"/>
    <w:rsid w:val="00500347"/>
    <w:rsid w:val="0050259E"/>
    <w:rsid w:val="00506FEE"/>
    <w:rsid w:val="00511D89"/>
    <w:rsid w:val="0051206B"/>
    <w:rsid w:val="00513CE7"/>
    <w:rsid w:val="00516AC2"/>
    <w:rsid w:val="00525084"/>
    <w:rsid w:val="005268D3"/>
    <w:rsid w:val="00527D9A"/>
    <w:rsid w:val="00530AD1"/>
    <w:rsid w:val="00531F67"/>
    <w:rsid w:val="00533621"/>
    <w:rsid w:val="005339EE"/>
    <w:rsid w:val="00533C63"/>
    <w:rsid w:val="00536E2F"/>
    <w:rsid w:val="005371F0"/>
    <w:rsid w:val="005373E2"/>
    <w:rsid w:val="00540804"/>
    <w:rsid w:val="00543001"/>
    <w:rsid w:val="0054759A"/>
    <w:rsid w:val="00547A39"/>
    <w:rsid w:val="00553CD0"/>
    <w:rsid w:val="0055704E"/>
    <w:rsid w:val="00557390"/>
    <w:rsid w:val="0055794D"/>
    <w:rsid w:val="00564BD2"/>
    <w:rsid w:val="00576234"/>
    <w:rsid w:val="00580001"/>
    <w:rsid w:val="00580978"/>
    <w:rsid w:val="00593FBA"/>
    <w:rsid w:val="00595A19"/>
    <w:rsid w:val="0059678F"/>
    <w:rsid w:val="00597998"/>
    <w:rsid w:val="005A5C22"/>
    <w:rsid w:val="005A63E4"/>
    <w:rsid w:val="005B36DA"/>
    <w:rsid w:val="005C26DF"/>
    <w:rsid w:val="005C270E"/>
    <w:rsid w:val="005C3E76"/>
    <w:rsid w:val="005C5351"/>
    <w:rsid w:val="005D05C4"/>
    <w:rsid w:val="005D0682"/>
    <w:rsid w:val="005D1C94"/>
    <w:rsid w:val="005D21F4"/>
    <w:rsid w:val="005E1C2E"/>
    <w:rsid w:val="005E4982"/>
    <w:rsid w:val="005E7A2E"/>
    <w:rsid w:val="00604192"/>
    <w:rsid w:val="00606F8D"/>
    <w:rsid w:val="00607FA2"/>
    <w:rsid w:val="00610328"/>
    <w:rsid w:val="00610AB2"/>
    <w:rsid w:val="00612714"/>
    <w:rsid w:val="00614F46"/>
    <w:rsid w:val="006171FB"/>
    <w:rsid w:val="00625D39"/>
    <w:rsid w:val="00630D21"/>
    <w:rsid w:val="0063222D"/>
    <w:rsid w:val="00635468"/>
    <w:rsid w:val="00643469"/>
    <w:rsid w:val="006454C2"/>
    <w:rsid w:val="00645AA6"/>
    <w:rsid w:val="00646A73"/>
    <w:rsid w:val="00647512"/>
    <w:rsid w:val="00647B4C"/>
    <w:rsid w:val="00653486"/>
    <w:rsid w:val="00663E06"/>
    <w:rsid w:val="00664899"/>
    <w:rsid w:val="00665DE9"/>
    <w:rsid w:val="00667C74"/>
    <w:rsid w:val="00671931"/>
    <w:rsid w:val="006729FB"/>
    <w:rsid w:val="00672C7D"/>
    <w:rsid w:val="006743FD"/>
    <w:rsid w:val="006752D9"/>
    <w:rsid w:val="00686E38"/>
    <w:rsid w:val="00687B1C"/>
    <w:rsid w:val="00690AA8"/>
    <w:rsid w:val="0069203F"/>
    <w:rsid w:val="006A3DD7"/>
    <w:rsid w:val="006C5E68"/>
    <w:rsid w:val="006C69AB"/>
    <w:rsid w:val="006D0774"/>
    <w:rsid w:val="006D7D50"/>
    <w:rsid w:val="006E3307"/>
    <w:rsid w:val="006E43FC"/>
    <w:rsid w:val="006E48AF"/>
    <w:rsid w:val="006E6F68"/>
    <w:rsid w:val="006E7217"/>
    <w:rsid w:val="006F0FFD"/>
    <w:rsid w:val="006F1866"/>
    <w:rsid w:val="006F31ED"/>
    <w:rsid w:val="00703F63"/>
    <w:rsid w:val="00706830"/>
    <w:rsid w:val="0070716B"/>
    <w:rsid w:val="0071312E"/>
    <w:rsid w:val="0072378B"/>
    <w:rsid w:val="00724F04"/>
    <w:rsid w:val="007271A3"/>
    <w:rsid w:val="00731F12"/>
    <w:rsid w:val="00736310"/>
    <w:rsid w:val="00740A8F"/>
    <w:rsid w:val="00750801"/>
    <w:rsid w:val="00750D2A"/>
    <w:rsid w:val="007535CA"/>
    <w:rsid w:val="007615C7"/>
    <w:rsid w:val="007676DB"/>
    <w:rsid w:val="007731BB"/>
    <w:rsid w:val="00773C78"/>
    <w:rsid w:val="00775C3B"/>
    <w:rsid w:val="007764F1"/>
    <w:rsid w:val="00777875"/>
    <w:rsid w:val="00787DF6"/>
    <w:rsid w:val="007904CB"/>
    <w:rsid w:val="00790F80"/>
    <w:rsid w:val="007930B7"/>
    <w:rsid w:val="00794131"/>
    <w:rsid w:val="007A1186"/>
    <w:rsid w:val="007A1709"/>
    <w:rsid w:val="007A3F47"/>
    <w:rsid w:val="007A44AD"/>
    <w:rsid w:val="007A58C7"/>
    <w:rsid w:val="007A5E53"/>
    <w:rsid w:val="007B043F"/>
    <w:rsid w:val="007B0BFA"/>
    <w:rsid w:val="007B2466"/>
    <w:rsid w:val="007B2D6F"/>
    <w:rsid w:val="007B3C08"/>
    <w:rsid w:val="007B3CC3"/>
    <w:rsid w:val="007B4B78"/>
    <w:rsid w:val="007C2BC2"/>
    <w:rsid w:val="007C43BD"/>
    <w:rsid w:val="007C6A73"/>
    <w:rsid w:val="007D4C60"/>
    <w:rsid w:val="007D721D"/>
    <w:rsid w:val="007E02EA"/>
    <w:rsid w:val="007E0CE9"/>
    <w:rsid w:val="007E1C76"/>
    <w:rsid w:val="007E1DA1"/>
    <w:rsid w:val="007E51AA"/>
    <w:rsid w:val="007E51CE"/>
    <w:rsid w:val="007E5ABB"/>
    <w:rsid w:val="007F0D0C"/>
    <w:rsid w:val="007F13EE"/>
    <w:rsid w:val="007F402C"/>
    <w:rsid w:val="007F5100"/>
    <w:rsid w:val="00800CE1"/>
    <w:rsid w:val="00801CA7"/>
    <w:rsid w:val="008031DD"/>
    <w:rsid w:val="008049C1"/>
    <w:rsid w:val="00806379"/>
    <w:rsid w:val="00806C1D"/>
    <w:rsid w:val="008111E1"/>
    <w:rsid w:val="008121CF"/>
    <w:rsid w:val="00812895"/>
    <w:rsid w:val="00817164"/>
    <w:rsid w:val="00823DE1"/>
    <w:rsid w:val="008256FD"/>
    <w:rsid w:val="00825EF5"/>
    <w:rsid w:val="00827990"/>
    <w:rsid w:val="00843A27"/>
    <w:rsid w:val="008469F0"/>
    <w:rsid w:val="00850997"/>
    <w:rsid w:val="008525E7"/>
    <w:rsid w:val="00853FE1"/>
    <w:rsid w:val="008769A4"/>
    <w:rsid w:val="00882770"/>
    <w:rsid w:val="0089109F"/>
    <w:rsid w:val="00891ED1"/>
    <w:rsid w:val="0089279D"/>
    <w:rsid w:val="00897E77"/>
    <w:rsid w:val="008A0109"/>
    <w:rsid w:val="008A17AF"/>
    <w:rsid w:val="008A4423"/>
    <w:rsid w:val="008B0694"/>
    <w:rsid w:val="008B1622"/>
    <w:rsid w:val="008B3699"/>
    <w:rsid w:val="008B6550"/>
    <w:rsid w:val="008B7585"/>
    <w:rsid w:val="008B75BD"/>
    <w:rsid w:val="008B7726"/>
    <w:rsid w:val="008C0871"/>
    <w:rsid w:val="008C2180"/>
    <w:rsid w:val="008D7787"/>
    <w:rsid w:val="008E2115"/>
    <w:rsid w:val="008E5CEA"/>
    <w:rsid w:val="008E75A8"/>
    <w:rsid w:val="008E79D2"/>
    <w:rsid w:val="008F0523"/>
    <w:rsid w:val="008F058C"/>
    <w:rsid w:val="008F4E03"/>
    <w:rsid w:val="00904C67"/>
    <w:rsid w:val="00905018"/>
    <w:rsid w:val="00905106"/>
    <w:rsid w:val="00910D08"/>
    <w:rsid w:val="00910E51"/>
    <w:rsid w:val="00911442"/>
    <w:rsid w:val="00913604"/>
    <w:rsid w:val="00913E5D"/>
    <w:rsid w:val="00917530"/>
    <w:rsid w:val="00923F95"/>
    <w:rsid w:val="0092410A"/>
    <w:rsid w:val="00933772"/>
    <w:rsid w:val="00933979"/>
    <w:rsid w:val="0093506F"/>
    <w:rsid w:val="0094055C"/>
    <w:rsid w:val="00942683"/>
    <w:rsid w:val="0094363D"/>
    <w:rsid w:val="00950451"/>
    <w:rsid w:val="0095722F"/>
    <w:rsid w:val="00966507"/>
    <w:rsid w:val="00970260"/>
    <w:rsid w:val="00972B09"/>
    <w:rsid w:val="00974FE1"/>
    <w:rsid w:val="009753FC"/>
    <w:rsid w:val="009770AC"/>
    <w:rsid w:val="009874BF"/>
    <w:rsid w:val="009917D0"/>
    <w:rsid w:val="0099687B"/>
    <w:rsid w:val="009A7D7B"/>
    <w:rsid w:val="009B0CB3"/>
    <w:rsid w:val="009B42B6"/>
    <w:rsid w:val="009B6AD0"/>
    <w:rsid w:val="009B7013"/>
    <w:rsid w:val="009B7A27"/>
    <w:rsid w:val="009B7AB7"/>
    <w:rsid w:val="009C0EEC"/>
    <w:rsid w:val="009C29D6"/>
    <w:rsid w:val="009C5977"/>
    <w:rsid w:val="009D3FDF"/>
    <w:rsid w:val="009D4266"/>
    <w:rsid w:val="009D6607"/>
    <w:rsid w:val="009D7953"/>
    <w:rsid w:val="009E0476"/>
    <w:rsid w:val="009E3494"/>
    <w:rsid w:val="009E50F2"/>
    <w:rsid w:val="009E70EC"/>
    <w:rsid w:val="00A01C5A"/>
    <w:rsid w:val="00A04643"/>
    <w:rsid w:val="00A070D9"/>
    <w:rsid w:val="00A072A8"/>
    <w:rsid w:val="00A135F7"/>
    <w:rsid w:val="00A15875"/>
    <w:rsid w:val="00A15E26"/>
    <w:rsid w:val="00A22C8D"/>
    <w:rsid w:val="00A261CD"/>
    <w:rsid w:val="00A27698"/>
    <w:rsid w:val="00A2783C"/>
    <w:rsid w:val="00A308C1"/>
    <w:rsid w:val="00A35867"/>
    <w:rsid w:val="00A3642D"/>
    <w:rsid w:val="00A41BB0"/>
    <w:rsid w:val="00A420B6"/>
    <w:rsid w:val="00A42D81"/>
    <w:rsid w:val="00A42F80"/>
    <w:rsid w:val="00A514BE"/>
    <w:rsid w:val="00A529A3"/>
    <w:rsid w:val="00A54422"/>
    <w:rsid w:val="00A602E5"/>
    <w:rsid w:val="00A62C53"/>
    <w:rsid w:val="00A64387"/>
    <w:rsid w:val="00A64715"/>
    <w:rsid w:val="00A66E1D"/>
    <w:rsid w:val="00A676C7"/>
    <w:rsid w:val="00A74BF5"/>
    <w:rsid w:val="00A74D75"/>
    <w:rsid w:val="00A80735"/>
    <w:rsid w:val="00A8117E"/>
    <w:rsid w:val="00A84331"/>
    <w:rsid w:val="00A852BF"/>
    <w:rsid w:val="00A8611F"/>
    <w:rsid w:val="00A86853"/>
    <w:rsid w:val="00A91A60"/>
    <w:rsid w:val="00A946A8"/>
    <w:rsid w:val="00A95E67"/>
    <w:rsid w:val="00A97F68"/>
    <w:rsid w:val="00AA30E4"/>
    <w:rsid w:val="00AA48DA"/>
    <w:rsid w:val="00AB1E74"/>
    <w:rsid w:val="00AB5112"/>
    <w:rsid w:val="00AB6BCF"/>
    <w:rsid w:val="00AC5D08"/>
    <w:rsid w:val="00AC5DB6"/>
    <w:rsid w:val="00AC7671"/>
    <w:rsid w:val="00AC78F7"/>
    <w:rsid w:val="00AD0BB3"/>
    <w:rsid w:val="00AD1AF3"/>
    <w:rsid w:val="00AE2FE1"/>
    <w:rsid w:val="00AE3B60"/>
    <w:rsid w:val="00AE4F36"/>
    <w:rsid w:val="00AE71D0"/>
    <w:rsid w:val="00AF1598"/>
    <w:rsid w:val="00AF5D3F"/>
    <w:rsid w:val="00AF69C6"/>
    <w:rsid w:val="00B00E82"/>
    <w:rsid w:val="00B010A6"/>
    <w:rsid w:val="00B0381E"/>
    <w:rsid w:val="00B111AF"/>
    <w:rsid w:val="00B138F1"/>
    <w:rsid w:val="00B208AC"/>
    <w:rsid w:val="00B2405F"/>
    <w:rsid w:val="00B256EA"/>
    <w:rsid w:val="00B2677E"/>
    <w:rsid w:val="00B26B34"/>
    <w:rsid w:val="00B3091F"/>
    <w:rsid w:val="00B309EB"/>
    <w:rsid w:val="00B31118"/>
    <w:rsid w:val="00B45D90"/>
    <w:rsid w:val="00B5076B"/>
    <w:rsid w:val="00B6052F"/>
    <w:rsid w:val="00B60719"/>
    <w:rsid w:val="00B6419C"/>
    <w:rsid w:val="00B6642F"/>
    <w:rsid w:val="00B7067A"/>
    <w:rsid w:val="00B7295C"/>
    <w:rsid w:val="00B72DF0"/>
    <w:rsid w:val="00B73530"/>
    <w:rsid w:val="00B805C8"/>
    <w:rsid w:val="00B86CB3"/>
    <w:rsid w:val="00B97A0D"/>
    <w:rsid w:val="00BA0ADE"/>
    <w:rsid w:val="00BA20AF"/>
    <w:rsid w:val="00BA3C6E"/>
    <w:rsid w:val="00BA44BB"/>
    <w:rsid w:val="00BA5062"/>
    <w:rsid w:val="00BA52C9"/>
    <w:rsid w:val="00BA67C9"/>
    <w:rsid w:val="00BC3828"/>
    <w:rsid w:val="00BD08A5"/>
    <w:rsid w:val="00BD1ABD"/>
    <w:rsid w:val="00BE1838"/>
    <w:rsid w:val="00BF0248"/>
    <w:rsid w:val="00BF648C"/>
    <w:rsid w:val="00C00804"/>
    <w:rsid w:val="00C02058"/>
    <w:rsid w:val="00C03087"/>
    <w:rsid w:val="00C031EA"/>
    <w:rsid w:val="00C037A4"/>
    <w:rsid w:val="00C048AF"/>
    <w:rsid w:val="00C04917"/>
    <w:rsid w:val="00C05CA9"/>
    <w:rsid w:val="00C12864"/>
    <w:rsid w:val="00C13990"/>
    <w:rsid w:val="00C21B6C"/>
    <w:rsid w:val="00C21EA0"/>
    <w:rsid w:val="00C24331"/>
    <w:rsid w:val="00C27420"/>
    <w:rsid w:val="00C2755C"/>
    <w:rsid w:val="00C41595"/>
    <w:rsid w:val="00C448D5"/>
    <w:rsid w:val="00C53E68"/>
    <w:rsid w:val="00C63342"/>
    <w:rsid w:val="00C66DB4"/>
    <w:rsid w:val="00C67892"/>
    <w:rsid w:val="00C71F1E"/>
    <w:rsid w:val="00C85A2D"/>
    <w:rsid w:val="00C8711D"/>
    <w:rsid w:val="00C91144"/>
    <w:rsid w:val="00C9305F"/>
    <w:rsid w:val="00CB005C"/>
    <w:rsid w:val="00CC31D0"/>
    <w:rsid w:val="00CC4CB8"/>
    <w:rsid w:val="00CC5B20"/>
    <w:rsid w:val="00CC680C"/>
    <w:rsid w:val="00CD0B28"/>
    <w:rsid w:val="00CD4A66"/>
    <w:rsid w:val="00CD5CD6"/>
    <w:rsid w:val="00CD645D"/>
    <w:rsid w:val="00CD6F5B"/>
    <w:rsid w:val="00CE2BFA"/>
    <w:rsid w:val="00CF0F51"/>
    <w:rsid w:val="00CF18F6"/>
    <w:rsid w:val="00CF1C87"/>
    <w:rsid w:val="00CF428D"/>
    <w:rsid w:val="00D058AA"/>
    <w:rsid w:val="00D07D40"/>
    <w:rsid w:val="00D1203F"/>
    <w:rsid w:val="00D131B1"/>
    <w:rsid w:val="00D15339"/>
    <w:rsid w:val="00D16F54"/>
    <w:rsid w:val="00D21CC9"/>
    <w:rsid w:val="00D225AB"/>
    <w:rsid w:val="00D25787"/>
    <w:rsid w:val="00D26171"/>
    <w:rsid w:val="00D26F33"/>
    <w:rsid w:val="00D31D50"/>
    <w:rsid w:val="00D3687F"/>
    <w:rsid w:val="00D36FB0"/>
    <w:rsid w:val="00D372C5"/>
    <w:rsid w:val="00D41F62"/>
    <w:rsid w:val="00D432A1"/>
    <w:rsid w:val="00D460D0"/>
    <w:rsid w:val="00D5295B"/>
    <w:rsid w:val="00D54E13"/>
    <w:rsid w:val="00D55806"/>
    <w:rsid w:val="00D561F2"/>
    <w:rsid w:val="00D6022A"/>
    <w:rsid w:val="00D62734"/>
    <w:rsid w:val="00D64638"/>
    <w:rsid w:val="00D66F4A"/>
    <w:rsid w:val="00D66FAE"/>
    <w:rsid w:val="00D709BD"/>
    <w:rsid w:val="00D74124"/>
    <w:rsid w:val="00D7448E"/>
    <w:rsid w:val="00D745AB"/>
    <w:rsid w:val="00D747A5"/>
    <w:rsid w:val="00D82B3F"/>
    <w:rsid w:val="00D84610"/>
    <w:rsid w:val="00D85E21"/>
    <w:rsid w:val="00D94BE7"/>
    <w:rsid w:val="00D95125"/>
    <w:rsid w:val="00D95DDC"/>
    <w:rsid w:val="00D95E8D"/>
    <w:rsid w:val="00DA2B8D"/>
    <w:rsid w:val="00DA2D44"/>
    <w:rsid w:val="00DA5092"/>
    <w:rsid w:val="00DA5941"/>
    <w:rsid w:val="00DB0D5A"/>
    <w:rsid w:val="00DC3ED8"/>
    <w:rsid w:val="00DD20E4"/>
    <w:rsid w:val="00DD3596"/>
    <w:rsid w:val="00DD50D3"/>
    <w:rsid w:val="00DD7F96"/>
    <w:rsid w:val="00DE14A2"/>
    <w:rsid w:val="00DE1CA5"/>
    <w:rsid w:val="00DE3741"/>
    <w:rsid w:val="00DE60F8"/>
    <w:rsid w:val="00DF425C"/>
    <w:rsid w:val="00E02962"/>
    <w:rsid w:val="00E0345A"/>
    <w:rsid w:val="00E220B2"/>
    <w:rsid w:val="00E24542"/>
    <w:rsid w:val="00E27DC0"/>
    <w:rsid w:val="00E35431"/>
    <w:rsid w:val="00E41719"/>
    <w:rsid w:val="00E423B4"/>
    <w:rsid w:val="00E433F5"/>
    <w:rsid w:val="00E45095"/>
    <w:rsid w:val="00E4643D"/>
    <w:rsid w:val="00E475AB"/>
    <w:rsid w:val="00E50101"/>
    <w:rsid w:val="00E540B6"/>
    <w:rsid w:val="00E5711D"/>
    <w:rsid w:val="00E57E48"/>
    <w:rsid w:val="00E70A2F"/>
    <w:rsid w:val="00E75B71"/>
    <w:rsid w:val="00E8066D"/>
    <w:rsid w:val="00E833CB"/>
    <w:rsid w:val="00E83FC0"/>
    <w:rsid w:val="00E90009"/>
    <w:rsid w:val="00E90E66"/>
    <w:rsid w:val="00E926DC"/>
    <w:rsid w:val="00E96A53"/>
    <w:rsid w:val="00EA29F9"/>
    <w:rsid w:val="00EA6265"/>
    <w:rsid w:val="00EA7271"/>
    <w:rsid w:val="00EB4870"/>
    <w:rsid w:val="00EB4E5F"/>
    <w:rsid w:val="00EB5273"/>
    <w:rsid w:val="00EC3DED"/>
    <w:rsid w:val="00ED0FCA"/>
    <w:rsid w:val="00ED41F6"/>
    <w:rsid w:val="00EE0F37"/>
    <w:rsid w:val="00EE4986"/>
    <w:rsid w:val="00EE5CAB"/>
    <w:rsid w:val="00EF29DE"/>
    <w:rsid w:val="00F038D7"/>
    <w:rsid w:val="00F0480E"/>
    <w:rsid w:val="00F1076A"/>
    <w:rsid w:val="00F10CA5"/>
    <w:rsid w:val="00F11399"/>
    <w:rsid w:val="00F22A4F"/>
    <w:rsid w:val="00F23F8E"/>
    <w:rsid w:val="00F251C3"/>
    <w:rsid w:val="00F26946"/>
    <w:rsid w:val="00F32F4E"/>
    <w:rsid w:val="00F34435"/>
    <w:rsid w:val="00F35B2E"/>
    <w:rsid w:val="00F35E14"/>
    <w:rsid w:val="00F36A0B"/>
    <w:rsid w:val="00F37B16"/>
    <w:rsid w:val="00F50ADA"/>
    <w:rsid w:val="00F52E0F"/>
    <w:rsid w:val="00F56C38"/>
    <w:rsid w:val="00F6234C"/>
    <w:rsid w:val="00F65D7B"/>
    <w:rsid w:val="00F6617C"/>
    <w:rsid w:val="00F6631B"/>
    <w:rsid w:val="00F70839"/>
    <w:rsid w:val="00F734B9"/>
    <w:rsid w:val="00F802D6"/>
    <w:rsid w:val="00F845CD"/>
    <w:rsid w:val="00F846A5"/>
    <w:rsid w:val="00F84D37"/>
    <w:rsid w:val="00F84F6E"/>
    <w:rsid w:val="00F8512B"/>
    <w:rsid w:val="00F900C1"/>
    <w:rsid w:val="00F9356D"/>
    <w:rsid w:val="00FA07CF"/>
    <w:rsid w:val="00FA47AE"/>
    <w:rsid w:val="00FB1513"/>
    <w:rsid w:val="00FB4D6E"/>
    <w:rsid w:val="00FB5D3E"/>
    <w:rsid w:val="00FC04B3"/>
    <w:rsid w:val="00FD31CB"/>
    <w:rsid w:val="00FD4348"/>
    <w:rsid w:val="00FD6970"/>
    <w:rsid w:val="00FF28D1"/>
    <w:rsid w:val="00FF2F63"/>
    <w:rsid w:val="00FF4763"/>
    <w:rsid w:val="00FF512D"/>
    <w:rsid w:val="012E1902"/>
    <w:rsid w:val="014E1B8E"/>
    <w:rsid w:val="016F018C"/>
    <w:rsid w:val="019674A2"/>
    <w:rsid w:val="0227780B"/>
    <w:rsid w:val="028B4410"/>
    <w:rsid w:val="02A77861"/>
    <w:rsid w:val="03157132"/>
    <w:rsid w:val="03A07517"/>
    <w:rsid w:val="03BC5804"/>
    <w:rsid w:val="040A59B8"/>
    <w:rsid w:val="04213181"/>
    <w:rsid w:val="05026BDA"/>
    <w:rsid w:val="0505593D"/>
    <w:rsid w:val="05145E61"/>
    <w:rsid w:val="05330914"/>
    <w:rsid w:val="05626556"/>
    <w:rsid w:val="057A490C"/>
    <w:rsid w:val="058264E8"/>
    <w:rsid w:val="05ED1DBA"/>
    <w:rsid w:val="0610662F"/>
    <w:rsid w:val="065A7C24"/>
    <w:rsid w:val="06984964"/>
    <w:rsid w:val="06C93E49"/>
    <w:rsid w:val="070D5747"/>
    <w:rsid w:val="073506CE"/>
    <w:rsid w:val="075A7188"/>
    <w:rsid w:val="076758F4"/>
    <w:rsid w:val="076C4A4C"/>
    <w:rsid w:val="07DC5F81"/>
    <w:rsid w:val="07F42A43"/>
    <w:rsid w:val="082473A6"/>
    <w:rsid w:val="083C5844"/>
    <w:rsid w:val="08CF0A85"/>
    <w:rsid w:val="08D73F74"/>
    <w:rsid w:val="08E4428F"/>
    <w:rsid w:val="090D2C9B"/>
    <w:rsid w:val="090E6EC0"/>
    <w:rsid w:val="09183476"/>
    <w:rsid w:val="09AA282A"/>
    <w:rsid w:val="09C5350D"/>
    <w:rsid w:val="09E23B23"/>
    <w:rsid w:val="0A095984"/>
    <w:rsid w:val="0ACB62EA"/>
    <w:rsid w:val="0B0E58CE"/>
    <w:rsid w:val="0B313FBB"/>
    <w:rsid w:val="0B373D8A"/>
    <w:rsid w:val="0BAA02E5"/>
    <w:rsid w:val="0C344F4C"/>
    <w:rsid w:val="0CA7037B"/>
    <w:rsid w:val="0CA932AB"/>
    <w:rsid w:val="0CAD4DDC"/>
    <w:rsid w:val="0CBA4EED"/>
    <w:rsid w:val="0DA55B4A"/>
    <w:rsid w:val="0DAB33DA"/>
    <w:rsid w:val="0DC3047C"/>
    <w:rsid w:val="0DEE523F"/>
    <w:rsid w:val="0DFB4412"/>
    <w:rsid w:val="0EA91206"/>
    <w:rsid w:val="0ECD0D28"/>
    <w:rsid w:val="0F007E83"/>
    <w:rsid w:val="0F28747E"/>
    <w:rsid w:val="0F9B0DB2"/>
    <w:rsid w:val="0FDF77A4"/>
    <w:rsid w:val="0FEE3ACC"/>
    <w:rsid w:val="10597D75"/>
    <w:rsid w:val="108B4148"/>
    <w:rsid w:val="10C6499B"/>
    <w:rsid w:val="110C3587"/>
    <w:rsid w:val="110D7406"/>
    <w:rsid w:val="1147154E"/>
    <w:rsid w:val="1148290D"/>
    <w:rsid w:val="114A726B"/>
    <w:rsid w:val="115F2E76"/>
    <w:rsid w:val="11685A27"/>
    <w:rsid w:val="11861E34"/>
    <w:rsid w:val="11A14756"/>
    <w:rsid w:val="11AD2A1D"/>
    <w:rsid w:val="11DD6D01"/>
    <w:rsid w:val="1230191B"/>
    <w:rsid w:val="1284459E"/>
    <w:rsid w:val="12995C93"/>
    <w:rsid w:val="12CF2618"/>
    <w:rsid w:val="12F1336A"/>
    <w:rsid w:val="13350430"/>
    <w:rsid w:val="136F4BDA"/>
    <w:rsid w:val="13B95891"/>
    <w:rsid w:val="13F43053"/>
    <w:rsid w:val="1462527F"/>
    <w:rsid w:val="14A44E63"/>
    <w:rsid w:val="159F4C86"/>
    <w:rsid w:val="16011788"/>
    <w:rsid w:val="16394A6B"/>
    <w:rsid w:val="165F72C3"/>
    <w:rsid w:val="167A2CF8"/>
    <w:rsid w:val="176A1E83"/>
    <w:rsid w:val="18A32305"/>
    <w:rsid w:val="194C6A11"/>
    <w:rsid w:val="197C2BE9"/>
    <w:rsid w:val="19850F43"/>
    <w:rsid w:val="19BA7C04"/>
    <w:rsid w:val="1A236EFF"/>
    <w:rsid w:val="1A675EC8"/>
    <w:rsid w:val="1AC04DD0"/>
    <w:rsid w:val="1AE03208"/>
    <w:rsid w:val="1B06333E"/>
    <w:rsid w:val="1B611ED6"/>
    <w:rsid w:val="1CD062D3"/>
    <w:rsid w:val="1CF578D7"/>
    <w:rsid w:val="1D4C4C54"/>
    <w:rsid w:val="1D713012"/>
    <w:rsid w:val="1D734A7D"/>
    <w:rsid w:val="1D7733D0"/>
    <w:rsid w:val="1E4E6326"/>
    <w:rsid w:val="1ECA7214"/>
    <w:rsid w:val="1F6C01D2"/>
    <w:rsid w:val="1F7A6C21"/>
    <w:rsid w:val="1F811071"/>
    <w:rsid w:val="200B5028"/>
    <w:rsid w:val="202048EB"/>
    <w:rsid w:val="20956C07"/>
    <w:rsid w:val="20C50AF1"/>
    <w:rsid w:val="20DA13F4"/>
    <w:rsid w:val="211A59F6"/>
    <w:rsid w:val="211A77D6"/>
    <w:rsid w:val="213626F6"/>
    <w:rsid w:val="21A84B8E"/>
    <w:rsid w:val="21B663E3"/>
    <w:rsid w:val="22267B10"/>
    <w:rsid w:val="22307514"/>
    <w:rsid w:val="22472071"/>
    <w:rsid w:val="225D2D9C"/>
    <w:rsid w:val="234D23FA"/>
    <w:rsid w:val="23B14A95"/>
    <w:rsid w:val="243313F3"/>
    <w:rsid w:val="24433CB3"/>
    <w:rsid w:val="24454D76"/>
    <w:rsid w:val="24F11732"/>
    <w:rsid w:val="25092F79"/>
    <w:rsid w:val="251D2454"/>
    <w:rsid w:val="25207A44"/>
    <w:rsid w:val="256B2153"/>
    <w:rsid w:val="25BA47B8"/>
    <w:rsid w:val="25E56A21"/>
    <w:rsid w:val="26A64BF1"/>
    <w:rsid w:val="26F07D6D"/>
    <w:rsid w:val="26F33B6B"/>
    <w:rsid w:val="272F29A8"/>
    <w:rsid w:val="28AC7DB0"/>
    <w:rsid w:val="28B879FB"/>
    <w:rsid w:val="28D65CF9"/>
    <w:rsid w:val="28EB1F1F"/>
    <w:rsid w:val="295217F4"/>
    <w:rsid w:val="295772EE"/>
    <w:rsid w:val="295D4403"/>
    <w:rsid w:val="29633D51"/>
    <w:rsid w:val="29E349A4"/>
    <w:rsid w:val="29FF7F25"/>
    <w:rsid w:val="2A0E7F0F"/>
    <w:rsid w:val="2A2C74BF"/>
    <w:rsid w:val="2A2F5929"/>
    <w:rsid w:val="2A3207F0"/>
    <w:rsid w:val="2A6C4C55"/>
    <w:rsid w:val="2B1D2542"/>
    <w:rsid w:val="2B5302E8"/>
    <w:rsid w:val="2B657C0D"/>
    <w:rsid w:val="2C0B2DD7"/>
    <w:rsid w:val="2C455796"/>
    <w:rsid w:val="2C4951B1"/>
    <w:rsid w:val="2C6A1FAD"/>
    <w:rsid w:val="2C6F69E5"/>
    <w:rsid w:val="2C7A5C06"/>
    <w:rsid w:val="2C845095"/>
    <w:rsid w:val="2C8B6469"/>
    <w:rsid w:val="2CE77338"/>
    <w:rsid w:val="2CF4490F"/>
    <w:rsid w:val="2CFB1975"/>
    <w:rsid w:val="2D6E56FB"/>
    <w:rsid w:val="2D9771D6"/>
    <w:rsid w:val="2DCB40E4"/>
    <w:rsid w:val="2DE47CE6"/>
    <w:rsid w:val="2DF63194"/>
    <w:rsid w:val="2DF93965"/>
    <w:rsid w:val="2E2B3939"/>
    <w:rsid w:val="2E5216E8"/>
    <w:rsid w:val="2EE52112"/>
    <w:rsid w:val="2EEC5696"/>
    <w:rsid w:val="2FA74D37"/>
    <w:rsid w:val="2FF27E98"/>
    <w:rsid w:val="30212FD4"/>
    <w:rsid w:val="307E3C37"/>
    <w:rsid w:val="30CB7620"/>
    <w:rsid w:val="30D84169"/>
    <w:rsid w:val="31384A2E"/>
    <w:rsid w:val="31630496"/>
    <w:rsid w:val="31B60B64"/>
    <w:rsid w:val="31BF7A0B"/>
    <w:rsid w:val="32904F74"/>
    <w:rsid w:val="32C0169F"/>
    <w:rsid w:val="32C46677"/>
    <w:rsid w:val="332B5B66"/>
    <w:rsid w:val="33752A75"/>
    <w:rsid w:val="33BD2BCA"/>
    <w:rsid w:val="343D7DD8"/>
    <w:rsid w:val="3471699F"/>
    <w:rsid w:val="34996D03"/>
    <w:rsid w:val="34B51A66"/>
    <w:rsid w:val="34C926AF"/>
    <w:rsid w:val="34E366B4"/>
    <w:rsid w:val="356F1000"/>
    <w:rsid w:val="35AB4147"/>
    <w:rsid w:val="35BB4E3E"/>
    <w:rsid w:val="35BF1FB9"/>
    <w:rsid w:val="368D718F"/>
    <w:rsid w:val="36BD0C56"/>
    <w:rsid w:val="36C86E01"/>
    <w:rsid w:val="36F05BAE"/>
    <w:rsid w:val="37114DEB"/>
    <w:rsid w:val="374F5413"/>
    <w:rsid w:val="3760540D"/>
    <w:rsid w:val="3790561F"/>
    <w:rsid w:val="380961D0"/>
    <w:rsid w:val="38173A70"/>
    <w:rsid w:val="381C48B1"/>
    <w:rsid w:val="38883AE0"/>
    <w:rsid w:val="38AA182E"/>
    <w:rsid w:val="392F3F1B"/>
    <w:rsid w:val="394852FB"/>
    <w:rsid w:val="39E32394"/>
    <w:rsid w:val="39FB0784"/>
    <w:rsid w:val="3A025FC4"/>
    <w:rsid w:val="3A073C66"/>
    <w:rsid w:val="3A16150D"/>
    <w:rsid w:val="3A2B10D7"/>
    <w:rsid w:val="3A5F129F"/>
    <w:rsid w:val="3A656153"/>
    <w:rsid w:val="3C17680D"/>
    <w:rsid w:val="3C1C362D"/>
    <w:rsid w:val="3C2F59D9"/>
    <w:rsid w:val="3C8421DD"/>
    <w:rsid w:val="3C892052"/>
    <w:rsid w:val="3D530C93"/>
    <w:rsid w:val="3D663D9A"/>
    <w:rsid w:val="3D9161A6"/>
    <w:rsid w:val="3DC50D1B"/>
    <w:rsid w:val="3DFC7FAF"/>
    <w:rsid w:val="3E6E5BCD"/>
    <w:rsid w:val="3EBC3A0E"/>
    <w:rsid w:val="3EFA450E"/>
    <w:rsid w:val="3F106C09"/>
    <w:rsid w:val="3F4779BB"/>
    <w:rsid w:val="3FEC148B"/>
    <w:rsid w:val="403149DC"/>
    <w:rsid w:val="40627CB3"/>
    <w:rsid w:val="40B22B91"/>
    <w:rsid w:val="40B717BD"/>
    <w:rsid w:val="410E2EEC"/>
    <w:rsid w:val="41175E57"/>
    <w:rsid w:val="41353BEE"/>
    <w:rsid w:val="41CF3183"/>
    <w:rsid w:val="426F2EE9"/>
    <w:rsid w:val="42F40D67"/>
    <w:rsid w:val="436B23CA"/>
    <w:rsid w:val="43701EA9"/>
    <w:rsid w:val="43A066CB"/>
    <w:rsid w:val="43B57B21"/>
    <w:rsid w:val="43BE54B5"/>
    <w:rsid w:val="44120930"/>
    <w:rsid w:val="44254CD4"/>
    <w:rsid w:val="44DC070C"/>
    <w:rsid w:val="44FC491F"/>
    <w:rsid w:val="459F0B5E"/>
    <w:rsid w:val="45B761BF"/>
    <w:rsid w:val="45E337EB"/>
    <w:rsid w:val="462765C5"/>
    <w:rsid w:val="465A3B09"/>
    <w:rsid w:val="4684437F"/>
    <w:rsid w:val="46CC5C33"/>
    <w:rsid w:val="46F72911"/>
    <w:rsid w:val="475C0F72"/>
    <w:rsid w:val="477E310D"/>
    <w:rsid w:val="47B538B4"/>
    <w:rsid w:val="47B54AD2"/>
    <w:rsid w:val="484B0123"/>
    <w:rsid w:val="487368F2"/>
    <w:rsid w:val="49000178"/>
    <w:rsid w:val="49291217"/>
    <w:rsid w:val="49567365"/>
    <w:rsid w:val="49952CA1"/>
    <w:rsid w:val="49D337CF"/>
    <w:rsid w:val="4A8B3163"/>
    <w:rsid w:val="4AAD4A75"/>
    <w:rsid w:val="4AD86F36"/>
    <w:rsid w:val="4AED437B"/>
    <w:rsid w:val="4B296837"/>
    <w:rsid w:val="4B3A4FFC"/>
    <w:rsid w:val="4B454758"/>
    <w:rsid w:val="4B776F8A"/>
    <w:rsid w:val="4B9B5BCB"/>
    <w:rsid w:val="4BF27F41"/>
    <w:rsid w:val="4C0D6221"/>
    <w:rsid w:val="4C671669"/>
    <w:rsid w:val="4C7128F7"/>
    <w:rsid w:val="4CC9099A"/>
    <w:rsid w:val="4CCE6CA7"/>
    <w:rsid w:val="4D3F21E3"/>
    <w:rsid w:val="4DB63CE5"/>
    <w:rsid w:val="4DED3C37"/>
    <w:rsid w:val="4DF57D10"/>
    <w:rsid w:val="4EB56574"/>
    <w:rsid w:val="4EBC5794"/>
    <w:rsid w:val="4ED77EB7"/>
    <w:rsid w:val="4F050F86"/>
    <w:rsid w:val="4F3312B0"/>
    <w:rsid w:val="4F8C310F"/>
    <w:rsid w:val="4FBC4E65"/>
    <w:rsid w:val="4FDA30C4"/>
    <w:rsid w:val="505C6A45"/>
    <w:rsid w:val="506F5928"/>
    <w:rsid w:val="508410E4"/>
    <w:rsid w:val="50DA0363"/>
    <w:rsid w:val="51112D95"/>
    <w:rsid w:val="51241291"/>
    <w:rsid w:val="51472DD4"/>
    <w:rsid w:val="51926A76"/>
    <w:rsid w:val="51A76A1E"/>
    <w:rsid w:val="51FB26F8"/>
    <w:rsid w:val="520F6870"/>
    <w:rsid w:val="52114227"/>
    <w:rsid w:val="523805A6"/>
    <w:rsid w:val="52957A8A"/>
    <w:rsid w:val="52CC5035"/>
    <w:rsid w:val="52E15705"/>
    <w:rsid w:val="52F80BAD"/>
    <w:rsid w:val="53001B4F"/>
    <w:rsid w:val="533C6A5F"/>
    <w:rsid w:val="537D7C93"/>
    <w:rsid w:val="53B3461E"/>
    <w:rsid w:val="54620B57"/>
    <w:rsid w:val="54C3750B"/>
    <w:rsid w:val="54F568D7"/>
    <w:rsid w:val="54FD0A92"/>
    <w:rsid w:val="551A1D64"/>
    <w:rsid w:val="55384311"/>
    <w:rsid w:val="55910EA3"/>
    <w:rsid w:val="55DC76D2"/>
    <w:rsid w:val="55EA6B9A"/>
    <w:rsid w:val="56454D27"/>
    <w:rsid w:val="56FD12BF"/>
    <w:rsid w:val="57283C95"/>
    <w:rsid w:val="572C03C3"/>
    <w:rsid w:val="577A75B1"/>
    <w:rsid w:val="57AC1E66"/>
    <w:rsid w:val="57EB51CE"/>
    <w:rsid w:val="58286116"/>
    <w:rsid w:val="5863030F"/>
    <w:rsid w:val="58AD35BA"/>
    <w:rsid w:val="58CA58CB"/>
    <w:rsid w:val="59045FE1"/>
    <w:rsid w:val="59086283"/>
    <w:rsid w:val="59231F8B"/>
    <w:rsid w:val="59354FAB"/>
    <w:rsid w:val="5A007E76"/>
    <w:rsid w:val="5A8B31B7"/>
    <w:rsid w:val="5A9065A5"/>
    <w:rsid w:val="5A936A9A"/>
    <w:rsid w:val="5AD5416B"/>
    <w:rsid w:val="5B686ED6"/>
    <w:rsid w:val="5C057081"/>
    <w:rsid w:val="5C892D29"/>
    <w:rsid w:val="5D6204C8"/>
    <w:rsid w:val="5D913AE2"/>
    <w:rsid w:val="5E075562"/>
    <w:rsid w:val="5E1C446D"/>
    <w:rsid w:val="5E5B46C3"/>
    <w:rsid w:val="5EFB09C2"/>
    <w:rsid w:val="5FD21E67"/>
    <w:rsid w:val="5FD51ED5"/>
    <w:rsid w:val="60237E58"/>
    <w:rsid w:val="614710CA"/>
    <w:rsid w:val="62D15DB3"/>
    <w:rsid w:val="632B7EA2"/>
    <w:rsid w:val="63B742EC"/>
    <w:rsid w:val="645B248C"/>
    <w:rsid w:val="651D2986"/>
    <w:rsid w:val="65B123FF"/>
    <w:rsid w:val="65B53B31"/>
    <w:rsid w:val="65BD74DB"/>
    <w:rsid w:val="66411146"/>
    <w:rsid w:val="66CE3B09"/>
    <w:rsid w:val="66D2084D"/>
    <w:rsid w:val="675F5EAC"/>
    <w:rsid w:val="67C66960"/>
    <w:rsid w:val="67ED66BC"/>
    <w:rsid w:val="681B566A"/>
    <w:rsid w:val="68420C8F"/>
    <w:rsid w:val="68C078EA"/>
    <w:rsid w:val="68D0151C"/>
    <w:rsid w:val="69007B09"/>
    <w:rsid w:val="69AA3B57"/>
    <w:rsid w:val="6A3643AE"/>
    <w:rsid w:val="6A7329CC"/>
    <w:rsid w:val="6ACB1968"/>
    <w:rsid w:val="6AFB0E18"/>
    <w:rsid w:val="6BC03C0F"/>
    <w:rsid w:val="6BE9771E"/>
    <w:rsid w:val="6C3921A9"/>
    <w:rsid w:val="6C614808"/>
    <w:rsid w:val="6CFF6225"/>
    <w:rsid w:val="6D282C70"/>
    <w:rsid w:val="6E0D0F3E"/>
    <w:rsid w:val="6E794C09"/>
    <w:rsid w:val="6E795EB6"/>
    <w:rsid w:val="6ED911DE"/>
    <w:rsid w:val="6EDC35ED"/>
    <w:rsid w:val="6F215285"/>
    <w:rsid w:val="6F273229"/>
    <w:rsid w:val="6FA852B1"/>
    <w:rsid w:val="6FAC08D5"/>
    <w:rsid w:val="6FEB5B41"/>
    <w:rsid w:val="70196042"/>
    <w:rsid w:val="71142059"/>
    <w:rsid w:val="71212DCA"/>
    <w:rsid w:val="71447EC7"/>
    <w:rsid w:val="71A10AF8"/>
    <w:rsid w:val="723E43C8"/>
    <w:rsid w:val="72AA5244"/>
    <w:rsid w:val="72C16CEF"/>
    <w:rsid w:val="72D00DFC"/>
    <w:rsid w:val="72ED6240"/>
    <w:rsid w:val="730558CA"/>
    <w:rsid w:val="73397820"/>
    <w:rsid w:val="73821D6B"/>
    <w:rsid w:val="742205A0"/>
    <w:rsid w:val="744166B7"/>
    <w:rsid w:val="74523C9D"/>
    <w:rsid w:val="74732443"/>
    <w:rsid w:val="74E635B5"/>
    <w:rsid w:val="753D28A8"/>
    <w:rsid w:val="758B1998"/>
    <w:rsid w:val="75A1443A"/>
    <w:rsid w:val="75EF1C22"/>
    <w:rsid w:val="760B0D68"/>
    <w:rsid w:val="761F3D99"/>
    <w:rsid w:val="76443880"/>
    <w:rsid w:val="767B61A3"/>
    <w:rsid w:val="768721FE"/>
    <w:rsid w:val="76981707"/>
    <w:rsid w:val="77025A89"/>
    <w:rsid w:val="770C09EE"/>
    <w:rsid w:val="775D002C"/>
    <w:rsid w:val="780866AC"/>
    <w:rsid w:val="78105CF1"/>
    <w:rsid w:val="78304CBF"/>
    <w:rsid w:val="784559D2"/>
    <w:rsid w:val="785C370A"/>
    <w:rsid w:val="78BD4522"/>
    <w:rsid w:val="797329B0"/>
    <w:rsid w:val="79FF3801"/>
    <w:rsid w:val="7A5347CB"/>
    <w:rsid w:val="7A632F3C"/>
    <w:rsid w:val="7A661493"/>
    <w:rsid w:val="7A86340E"/>
    <w:rsid w:val="7A905868"/>
    <w:rsid w:val="7A9C7EDC"/>
    <w:rsid w:val="7AA43843"/>
    <w:rsid w:val="7ADD57FE"/>
    <w:rsid w:val="7ADF7E81"/>
    <w:rsid w:val="7AF71C75"/>
    <w:rsid w:val="7B2831A1"/>
    <w:rsid w:val="7B4C0D88"/>
    <w:rsid w:val="7B9743FB"/>
    <w:rsid w:val="7B9B5018"/>
    <w:rsid w:val="7B9C2FF3"/>
    <w:rsid w:val="7BBD6146"/>
    <w:rsid w:val="7BE3165E"/>
    <w:rsid w:val="7BF015BB"/>
    <w:rsid w:val="7C0E70A2"/>
    <w:rsid w:val="7C4C52B1"/>
    <w:rsid w:val="7D001B2D"/>
    <w:rsid w:val="7D65451A"/>
    <w:rsid w:val="7D7A7154"/>
    <w:rsid w:val="7DBE66CE"/>
    <w:rsid w:val="7E746569"/>
    <w:rsid w:val="7E7D4896"/>
    <w:rsid w:val="7E895737"/>
    <w:rsid w:val="7EAC5E2C"/>
    <w:rsid w:val="7F6851F1"/>
    <w:rsid w:val="7FA34CAC"/>
    <w:rsid w:val="7FDE123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6"/>
    <w:qFormat/>
    <w:uiPriority w:val="0"/>
    <w:pPr>
      <w:widowControl/>
      <w:adjustRightInd/>
      <w:snapToGrid/>
      <w:spacing w:before="100" w:beforeAutospacing="1" w:after="100" w:afterAutospacing="1"/>
      <w:jc w:val="left"/>
      <w:outlineLvl w:val="0"/>
    </w:pPr>
    <w:rPr>
      <w:rFonts w:ascii="宋体" w:hAnsi="宋体" w:eastAsia="宋体" w:cs="宋体"/>
      <w:b/>
      <w:bCs/>
      <w:kern w:val="36"/>
      <w:sz w:val="48"/>
      <w:szCs w:val="48"/>
    </w:rPr>
  </w:style>
  <w:style w:type="character" w:default="1" w:styleId="7">
    <w:name w:val="Default Paragraph Font"/>
    <w:qFormat/>
    <w:uiPriority w:val="0"/>
  </w:style>
  <w:style w:type="table" w:default="1" w:styleId="1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3">
    <w:name w:val="Balloon Text"/>
    <w:basedOn w:val="1"/>
    <w:link w:val="24"/>
    <w:qFormat/>
    <w:uiPriority w:val="0"/>
    <w:pPr>
      <w:widowControl/>
      <w:adjustRightInd w:val="0"/>
      <w:snapToGrid w:val="0"/>
      <w:spacing w:after="0"/>
      <w:jc w:val="left"/>
    </w:pPr>
    <w:rPr>
      <w:rFonts w:ascii="Tahoma" w:hAnsi="Tahoma" w:eastAsia="微软雅黑" w:cs="Times New Roman"/>
      <w:kern w:val="0"/>
      <w:sz w:val="18"/>
      <w:szCs w:val="18"/>
    </w:rPr>
  </w:style>
  <w:style w:type="paragraph" w:styleId="4">
    <w:name w:val="footer"/>
    <w:basedOn w:val="1"/>
    <w:link w:val="18"/>
    <w:qFormat/>
    <w:uiPriority w:val="0"/>
    <w:pPr>
      <w:tabs>
        <w:tab w:val="center" w:pos="4153"/>
        <w:tab w:val="right" w:pos="8306"/>
      </w:tabs>
      <w:snapToGrid w:val="0"/>
      <w:jc w:val="left"/>
    </w:pPr>
    <w:rPr>
      <w:sz w:val="18"/>
    </w:rPr>
  </w:style>
  <w:style w:type="paragraph" w:styleId="5">
    <w:name w:val="header"/>
    <w:basedOn w:val="1"/>
    <w:link w:val="2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6">
    <w:name w:val="Normal (Web)"/>
    <w:basedOn w:val="1"/>
    <w:qFormat/>
    <w:uiPriority w:val="0"/>
    <w:pPr>
      <w:jc w:val="left"/>
    </w:pPr>
    <w:rPr>
      <w:kern w:val="0"/>
      <w:sz w:val="24"/>
      <w:szCs w:val="24"/>
    </w:rPr>
  </w:style>
  <w:style w:type="character" w:styleId="8">
    <w:name w:val="Strong"/>
    <w:qFormat/>
    <w:uiPriority w:val="0"/>
    <w:rPr>
      <w:b/>
      <w:bCs/>
    </w:rPr>
  </w:style>
  <w:style w:type="character" w:styleId="9">
    <w:name w:val="Hyperlink"/>
    <w:basedOn w:val="7"/>
    <w:qFormat/>
    <w:uiPriority w:val="0"/>
    <w:rPr>
      <w:rFonts w:cs="Times New Roman"/>
      <w:color w:val="136EC2"/>
      <w:u w:val="single"/>
    </w:rPr>
  </w:style>
  <w:style w:type="table" w:styleId="11">
    <w:name w:val="Table Grid"/>
    <w:basedOn w:val="10"/>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2">
    <w:name w:val="p0"/>
    <w:basedOn w:val="1"/>
    <w:qFormat/>
    <w:uiPriority w:val="0"/>
    <w:pPr>
      <w:widowControl/>
    </w:pPr>
    <w:rPr>
      <w:kern w:val="0"/>
      <w:szCs w:val="21"/>
    </w:rPr>
  </w:style>
  <w:style w:type="paragraph" w:customStyle="1" w:styleId="13">
    <w:name w:val="无间隔1"/>
    <w:qFormat/>
    <w:uiPriority w:val="1"/>
    <w:rPr>
      <w:rFonts w:ascii="Calibri" w:hAnsi="Calibri" w:eastAsia="宋体" w:cs="Cordia New"/>
      <w:sz w:val="22"/>
      <w:szCs w:val="28"/>
      <w:lang w:val="en-US" w:eastAsia="en-US" w:bidi="th-TH"/>
    </w:rPr>
  </w:style>
  <w:style w:type="paragraph" w:customStyle="1" w:styleId="14">
    <w:name w:val="_Style 1"/>
    <w:qFormat/>
    <w:uiPriority w:val="1"/>
    <w:rPr>
      <w:rFonts w:ascii="Times New Roman" w:hAnsi="Times New Roman" w:eastAsia="宋体" w:cs="Times New Roman"/>
      <w:sz w:val="22"/>
      <w:szCs w:val="28"/>
      <w:lang w:val="en-US" w:eastAsia="zh-CN" w:bidi="th-TH"/>
    </w:rPr>
  </w:style>
  <w:style w:type="paragraph" w:customStyle="1" w:styleId="15">
    <w:name w:val="样式1"/>
    <w:basedOn w:val="1"/>
    <w:qFormat/>
    <w:uiPriority w:val="0"/>
    <w:rPr>
      <w:rFonts w:ascii="Times New Roman" w:hAnsi="Times New Roman"/>
    </w:rPr>
  </w:style>
  <w:style w:type="character" w:customStyle="1" w:styleId="16">
    <w:name w:val="标题 1 Char"/>
    <w:basedOn w:val="7"/>
    <w:link w:val="2"/>
    <w:qFormat/>
    <w:uiPriority w:val="0"/>
    <w:rPr>
      <w:rFonts w:ascii="宋体" w:hAnsi="宋体" w:eastAsia="宋体" w:cs="宋体"/>
      <w:b/>
      <w:bCs/>
      <w:kern w:val="36"/>
      <w:sz w:val="48"/>
      <w:szCs w:val="48"/>
    </w:rPr>
  </w:style>
  <w:style w:type="character" w:customStyle="1" w:styleId="17">
    <w:name w:val="fontxlargeb"/>
    <w:basedOn w:val="7"/>
    <w:qFormat/>
    <w:uiPriority w:val="0"/>
    <w:rPr>
      <w:rFonts w:ascii="Times New Roman" w:hAnsi="Times New Roman" w:eastAsia="宋体" w:cs="Times New Roman"/>
    </w:rPr>
  </w:style>
  <w:style w:type="character" w:customStyle="1" w:styleId="18">
    <w:name w:val="页脚 Char"/>
    <w:basedOn w:val="7"/>
    <w:link w:val="4"/>
    <w:semiHidden/>
    <w:qFormat/>
    <w:uiPriority w:val="99"/>
    <w:rPr>
      <w:rFonts w:ascii="Tahoma" w:hAnsi="Tahoma" w:eastAsia="宋体" w:cs="Times New Roman"/>
      <w:sz w:val="18"/>
      <w:szCs w:val="18"/>
    </w:rPr>
  </w:style>
  <w:style w:type="character" w:customStyle="1" w:styleId="19">
    <w:name w:val="apple-style-span"/>
    <w:basedOn w:val="7"/>
    <w:qFormat/>
    <w:uiPriority w:val="0"/>
  </w:style>
  <w:style w:type="character" w:customStyle="1" w:styleId="20">
    <w:name w:val="apple-converted-space"/>
    <w:basedOn w:val="7"/>
    <w:qFormat/>
    <w:uiPriority w:val="0"/>
    <w:rPr>
      <w:rFonts w:ascii="Times New Roman" w:hAnsi="Times New Roman" w:eastAsia="宋体" w:cs="Times New Roman"/>
    </w:rPr>
  </w:style>
  <w:style w:type="character" w:customStyle="1" w:styleId="21">
    <w:name w:val="_Style 2"/>
    <w:basedOn w:val="7"/>
    <w:qFormat/>
    <w:uiPriority w:val="0"/>
    <w:rPr>
      <w:rFonts w:ascii="Times New Roman" w:hAnsi="Times New Roman" w:eastAsia="宋体" w:cs="Times New Roman"/>
      <w:i/>
      <w:iCs/>
      <w:color w:val="808080"/>
    </w:rPr>
  </w:style>
  <w:style w:type="character" w:customStyle="1" w:styleId="22">
    <w:name w:val="页眉 Char"/>
    <w:basedOn w:val="7"/>
    <w:link w:val="5"/>
    <w:semiHidden/>
    <w:qFormat/>
    <w:uiPriority w:val="99"/>
    <w:rPr>
      <w:rFonts w:ascii="Tahoma" w:hAnsi="Tahoma" w:eastAsia="宋体" w:cs="Times New Roman"/>
      <w:sz w:val="18"/>
      <w:szCs w:val="18"/>
    </w:rPr>
  </w:style>
  <w:style w:type="character" w:customStyle="1" w:styleId="23">
    <w:name w:val="wd_title_th_011"/>
    <w:qFormat/>
    <w:uiPriority w:val="0"/>
    <w:rPr>
      <w:b/>
      <w:bCs/>
      <w:color w:val="000000"/>
      <w:sz w:val="28"/>
      <w:szCs w:val="28"/>
    </w:rPr>
  </w:style>
  <w:style w:type="character" w:customStyle="1" w:styleId="24">
    <w:name w:val="批注框文本 Char"/>
    <w:basedOn w:val="7"/>
    <w:link w:val="3"/>
    <w:semiHidden/>
    <w:qFormat/>
    <w:uiPriority w:val="99"/>
    <w:rPr>
      <w:rFonts w:ascii="Tahoma" w:hAnsi="Tahoma"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1285</Words>
  <Characters>7331</Characters>
  <Lines>61</Lines>
  <Paragraphs>17</Paragraphs>
  <ScaleCrop>false</ScaleCrop>
  <LinksUpToDate>false</LinksUpToDate>
  <CharactersWithSpaces>8599</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2016-10-08T08:08:00Z</dcterms:created>
  <dc:creator>南宁中旅</dc:creator>
  <cp:lastModifiedBy>❤ </cp:lastModifiedBy>
  <dcterms:modified xsi:type="dcterms:W3CDTF">2018-03-20T03:25:48Z</dcterms:modified>
  <dc:title>南宁中旅</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